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1E" w:rsidRDefault="00A0561E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  <w:bookmarkStart w:id="0" w:name="_GoBack"/>
      <w:bookmarkEnd w:id="0"/>
    </w:p>
    <w:p w:rsidR="00A0561E" w:rsidRDefault="00677FF1">
      <w:pPr>
        <w:spacing w:before="22" w:after="0" w:line="240" w:lineRule="auto"/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</w:pPr>
      <w:r>
        <w:rPr>
          <w:rFonts w:cstheme="minorHAnsi"/>
          <w:b/>
          <w:bCs/>
          <w:i/>
          <w:spacing w:val="6"/>
          <w:sz w:val="32"/>
          <w:szCs w:val="32"/>
          <w:lang w:val="nn-NO"/>
        </w:rPr>
        <w:t>Mal for Det matematisk-naturvitskaplege fakultet</w:t>
      </w:r>
    </w:p>
    <w:p w:rsidR="00A0561E" w:rsidRDefault="00A0561E">
      <w:pPr>
        <w:spacing w:before="22" w:after="0" w:line="240" w:lineRule="auto"/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</w:pPr>
    </w:p>
    <w:p w:rsidR="00A0561E" w:rsidRDefault="00677FF1">
      <w:pPr>
        <w:spacing w:before="22" w:after="0" w:line="240" w:lineRule="auto"/>
        <w:rPr>
          <w:rFonts w:asciiTheme="minorHAnsi" w:hAnsiTheme="minorHAnsi" w:cstheme="minorHAnsi"/>
          <w:sz w:val="32"/>
          <w:szCs w:val="32"/>
          <w:lang w:val="nn-NO"/>
        </w:rPr>
      </w:pPr>
      <w:r>
        <w:rPr>
          <w:rFonts w:cstheme="minorHAnsi"/>
          <w:b/>
          <w:bCs/>
          <w:spacing w:val="6"/>
          <w:sz w:val="32"/>
          <w:szCs w:val="32"/>
          <w:lang w:val="nn-NO"/>
        </w:rPr>
        <w:t>M</w:t>
      </w:r>
      <w:r>
        <w:rPr>
          <w:rFonts w:cstheme="minorHAnsi"/>
          <w:b/>
          <w:bCs/>
          <w:sz w:val="32"/>
          <w:szCs w:val="32"/>
          <w:lang w:val="nn-NO"/>
        </w:rPr>
        <w:t>al</w:t>
      </w:r>
      <w:r>
        <w:rPr>
          <w:rFonts w:cstheme="minorHAnsi"/>
          <w:b/>
          <w:bCs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pacing w:val="3"/>
          <w:sz w:val="32"/>
          <w:szCs w:val="32"/>
          <w:lang w:val="nn-NO"/>
        </w:rPr>
        <w:t>f</w:t>
      </w:r>
      <w:r>
        <w:rPr>
          <w:rFonts w:cstheme="minorHAnsi"/>
          <w:b/>
          <w:bCs/>
          <w:sz w:val="32"/>
          <w:szCs w:val="32"/>
          <w:lang w:val="nn-NO"/>
        </w:rPr>
        <w:t>o</w:t>
      </w:r>
      <w:r>
        <w:rPr>
          <w:rFonts w:cstheme="minorHAnsi"/>
          <w:b/>
          <w:bCs/>
          <w:sz w:val="32"/>
          <w:szCs w:val="32"/>
          <w:lang w:val="nn-NO"/>
        </w:rPr>
        <w:t>r</w:t>
      </w:r>
      <w:r>
        <w:rPr>
          <w:rFonts w:cstheme="minorHAnsi"/>
          <w:b/>
          <w:bCs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z w:val="32"/>
          <w:szCs w:val="32"/>
          <w:lang w:val="nn-NO"/>
        </w:rPr>
        <w:t>emnebeskrivingar</w:t>
      </w:r>
      <w:r>
        <w:rPr>
          <w:rFonts w:cstheme="minorHAnsi"/>
          <w:b/>
          <w:bCs/>
          <w:color w:val="FF0000"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z w:val="32"/>
          <w:szCs w:val="32"/>
          <w:lang w:val="nn-NO"/>
        </w:rPr>
        <w:t>v</w:t>
      </w:r>
      <w:r>
        <w:rPr>
          <w:rFonts w:cstheme="minorHAnsi"/>
          <w:b/>
          <w:bCs/>
          <w:spacing w:val="1"/>
          <w:sz w:val="32"/>
          <w:szCs w:val="32"/>
          <w:lang w:val="nn-NO"/>
        </w:rPr>
        <w:t>e</w:t>
      </w:r>
      <w:r>
        <w:rPr>
          <w:rFonts w:cstheme="minorHAnsi"/>
          <w:b/>
          <w:bCs/>
          <w:sz w:val="32"/>
          <w:szCs w:val="32"/>
          <w:lang w:val="nn-NO"/>
        </w:rPr>
        <w:t>d</w:t>
      </w:r>
      <w:r>
        <w:rPr>
          <w:rFonts w:cstheme="minorHAnsi"/>
          <w:b/>
          <w:bCs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pacing w:val="5"/>
          <w:sz w:val="32"/>
          <w:szCs w:val="32"/>
          <w:lang w:val="nn-NO"/>
        </w:rPr>
        <w:t>U</w:t>
      </w:r>
      <w:r>
        <w:rPr>
          <w:rFonts w:cstheme="minorHAnsi"/>
          <w:b/>
          <w:bCs/>
          <w:sz w:val="32"/>
          <w:szCs w:val="32"/>
          <w:lang w:val="nn-NO"/>
        </w:rPr>
        <w:t>n</w:t>
      </w:r>
      <w:r>
        <w:rPr>
          <w:rFonts w:cstheme="minorHAnsi"/>
          <w:b/>
          <w:bCs/>
          <w:sz w:val="32"/>
          <w:szCs w:val="32"/>
          <w:lang w:val="nn-NO"/>
        </w:rPr>
        <w:t>ive</w:t>
      </w:r>
      <w:r>
        <w:rPr>
          <w:rFonts w:cstheme="minorHAnsi"/>
          <w:b/>
          <w:bCs/>
          <w:spacing w:val="2"/>
          <w:sz w:val="32"/>
          <w:szCs w:val="32"/>
          <w:lang w:val="nn-NO"/>
        </w:rPr>
        <w:t>rs</w:t>
      </w:r>
      <w:r>
        <w:rPr>
          <w:rFonts w:cstheme="minorHAnsi"/>
          <w:b/>
          <w:bCs/>
          <w:sz w:val="32"/>
          <w:szCs w:val="32"/>
          <w:lang w:val="nn-NO"/>
        </w:rPr>
        <w:t>i</w:t>
      </w:r>
      <w:r>
        <w:rPr>
          <w:rFonts w:cstheme="minorHAnsi"/>
          <w:b/>
          <w:bCs/>
          <w:sz w:val="32"/>
          <w:szCs w:val="32"/>
          <w:lang w:val="nn-NO"/>
        </w:rPr>
        <w:t>t</w:t>
      </w:r>
      <w:r>
        <w:rPr>
          <w:rFonts w:cstheme="minorHAnsi"/>
          <w:b/>
          <w:bCs/>
          <w:spacing w:val="6"/>
          <w:sz w:val="32"/>
          <w:szCs w:val="32"/>
          <w:lang w:val="nn-NO"/>
        </w:rPr>
        <w:t>e</w:t>
      </w:r>
      <w:r>
        <w:rPr>
          <w:rFonts w:cstheme="minorHAnsi"/>
          <w:b/>
          <w:bCs/>
          <w:spacing w:val="3"/>
          <w:sz w:val="32"/>
          <w:szCs w:val="32"/>
          <w:lang w:val="nn-NO"/>
        </w:rPr>
        <w:t>t</w:t>
      </w:r>
      <w:r>
        <w:rPr>
          <w:rFonts w:cstheme="minorHAnsi"/>
          <w:b/>
          <w:bCs/>
          <w:spacing w:val="1"/>
          <w:sz w:val="32"/>
          <w:szCs w:val="32"/>
          <w:lang w:val="nn-NO"/>
        </w:rPr>
        <w:t>e</w:t>
      </w:r>
      <w:r>
        <w:rPr>
          <w:rFonts w:cstheme="minorHAnsi"/>
          <w:b/>
          <w:bCs/>
          <w:sz w:val="32"/>
          <w:szCs w:val="32"/>
          <w:lang w:val="nn-NO"/>
        </w:rPr>
        <w:t>t</w:t>
      </w:r>
      <w:r>
        <w:rPr>
          <w:rFonts w:cstheme="minorHAnsi"/>
          <w:b/>
          <w:bCs/>
          <w:sz w:val="32"/>
          <w:szCs w:val="32"/>
          <w:lang w:val="nn-NO"/>
        </w:rPr>
        <w:t xml:space="preserve"> </w:t>
      </w:r>
      <w:r>
        <w:rPr>
          <w:rFonts w:cstheme="minorHAnsi"/>
          <w:b/>
          <w:bCs/>
          <w:sz w:val="32"/>
          <w:szCs w:val="32"/>
          <w:lang w:val="nn-NO"/>
        </w:rPr>
        <w:t xml:space="preserve">i </w:t>
      </w:r>
      <w:r>
        <w:rPr>
          <w:rFonts w:cstheme="minorHAnsi"/>
          <w:b/>
          <w:bCs/>
          <w:spacing w:val="1"/>
          <w:sz w:val="32"/>
          <w:szCs w:val="32"/>
          <w:lang w:val="nn-NO"/>
        </w:rPr>
        <w:t>Ber</w:t>
      </w:r>
      <w:r>
        <w:rPr>
          <w:rFonts w:cstheme="minorHAnsi"/>
          <w:b/>
          <w:bCs/>
          <w:sz w:val="32"/>
          <w:szCs w:val="32"/>
          <w:lang w:val="nn-NO"/>
        </w:rPr>
        <w:t>g</w:t>
      </w:r>
      <w:r>
        <w:rPr>
          <w:rFonts w:cstheme="minorHAnsi"/>
          <w:b/>
          <w:bCs/>
          <w:spacing w:val="1"/>
          <w:sz w:val="32"/>
          <w:szCs w:val="32"/>
          <w:lang w:val="nn-NO"/>
        </w:rPr>
        <w:t>e</w:t>
      </w:r>
      <w:r>
        <w:rPr>
          <w:rFonts w:cstheme="minorHAnsi"/>
          <w:b/>
          <w:bCs/>
          <w:sz w:val="32"/>
          <w:szCs w:val="32"/>
          <w:lang w:val="nn-NO"/>
        </w:rPr>
        <w:t xml:space="preserve">n  - </w:t>
      </w:r>
      <w:r>
        <w:rPr>
          <w:rFonts w:cstheme="minorHAnsi"/>
          <w:b/>
          <w:bCs/>
          <w:color w:val="365F91"/>
          <w:spacing w:val="5"/>
          <w:sz w:val="32"/>
          <w:szCs w:val="32"/>
          <w:lang w:val="nn-NO"/>
        </w:rPr>
        <w:t>Course Plan</w:t>
      </w:r>
    </w:p>
    <w:p w:rsidR="00A0561E" w:rsidRDefault="00A0561E">
      <w:pPr>
        <w:spacing w:before="17" w:after="0" w:line="260" w:lineRule="exact"/>
        <w:rPr>
          <w:rFonts w:asciiTheme="minorHAnsi" w:hAnsiTheme="minorHAnsi" w:cstheme="minorHAnsi"/>
          <w:b/>
          <w:sz w:val="24"/>
          <w:szCs w:val="24"/>
          <w:lang w:val="nn-NO"/>
        </w:rPr>
      </w:pPr>
    </w:p>
    <w:p w:rsidR="00A0561E" w:rsidRDefault="00677FF1">
      <w:pPr>
        <w:spacing w:after="0" w:line="274" w:lineRule="exact"/>
        <w:ind w:right="20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Eit studieprogram inneheld fleire emne. Ei emnebeskriving er ein detaljert plan for eitt av emna i eit studieprogram.</w:t>
      </w:r>
    </w:p>
    <w:p w:rsidR="00A0561E" w:rsidRPr="00677FF1" w:rsidRDefault="00677FF1">
      <w:pPr>
        <w:widowControl/>
        <w:spacing w:after="0"/>
        <w:rPr>
          <w:lang w:val="nn-NO"/>
        </w:rPr>
      </w:pPr>
      <w:r>
        <w:rPr>
          <w:rFonts w:cstheme="minorHAnsi"/>
          <w:sz w:val="24"/>
          <w:szCs w:val="24"/>
          <w:lang w:val="nn-NO"/>
        </w:rPr>
        <w:t xml:space="preserve">Krav til studiar går fram av </w:t>
      </w:r>
      <w:r>
        <w:rPr>
          <w:rFonts w:cstheme="minorHAnsi"/>
          <w:i/>
          <w:sz w:val="24"/>
          <w:szCs w:val="24"/>
          <w:lang w:val="nn-NO"/>
        </w:rPr>
        <w:t xml:space="preserve">Forskrift for tilsyn med utdanningskvalitet i </w:t>
      </w:r>
      <w:proofErr w:type="spellStart"/>
      <w:r>
        <w:rPr>
          <w:rFonts w:cstheme="minorHAnsi"/>
          <w:i/>
          <w:sz w:val="24"/>
          <w:szCs w:val="24"/>
          <w:lang w:val="nn-NO"/>
        </w:rPr>
        <w:t>høyere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 utdanning</w:t>
      </w:r>
      <w:r>
        <w:rPr>
          <w:rFonts w:cstheme="minorHAnsi"/>
          <w:b/>
          <w:sz w:val="24"/>
          <w:szCs w:val="24"/>
          <w:lang w:val="nn-NO"/>
        </w:rPr>
        <w:t xml:space="preserve"> </w:t>
      </w:r>
      <w:r>
        <w:rPr>
          <w:rFonts w:cstheme="minorHAnsi"/>
          <w:i/>
          <w:sz w:val="24"/>
          <w:szCs w:val="24"/>
          <w:lang w:val="nn-NO"/>
        </w:rPr>
        <w:t>(</w:t>
      </w:r>
      <w:proofErr w:type="spellStart"/>
      <w:r>
        <w:rPr>
          <w:rFonts w:cstheme="minorHAnsi"/>
          <w:i/>
          <w:sz w:val="24"/>
          <w:szCs w:val="24"/>
          <w:lang w:val="nn-NO"/>
        </w:rPr>
        <w:t>studietilsynsforskriften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), </w:t>
      </w:r>
      <w:r>
        <w:rPr>
          <w:rFonts w:cstheme="minorHAnsi"/>
          <w:sz w:val="24"/>
          <w:szCs w:val="24"/>
          <w:lang w:val="nn-NO"/>
        </w:rPr>
        <w:t xml:space="preserve">NOKUT 2013, </w:t>
      </w:r>
      <w:hyperlink r:id="rId8">
        <w:r>
          <w:rPr>
            <w:rStyle w:val="InternetLink"/>
            <w:rFonts w:cstheme="minorHAnsi"/>
            <w:color w:val="0000EE"/>
            <w:sz w:val="24"/>
            <w:szCs w:val="24"/>
            <w:lang w:val="nn-NO"/>
          </w:rPr>
          <w:t>http://link.uib.no/?21Vcl</w:t>
        </w:r>
      </w:hyperlink>
      <w:r>
        <w:rPr>
          <w:rFonts w:cstheme="minorHAnsi"/>
          <w:color w:val="0000EE"/>
          <w:sz w:val="24"/>
          <w:szCs w:val="24"/>
          <w:lang w:val="nn-NO"/>
        </w:rPr>
        <w:t xml:space="preserve"> </w:t>
      </w:r>
      <w:r>
        <w:rPr>
          <w:rFonts w:cstheme="minorHAnsi"/>
          <w:sz w:val="24"/>
          <w:szCs w:val="24"/>
          <w:lang w:val="nn-NO"/>
        </w:rPr>
        <w:t xml:space="preserve">. UiBs </w:t>
      </w:r>
      <w:r>
        <w:rPr>
          <w:rFonts w:cstheme="minorHAnsi"/>
          <w:i/>
          <w:sz w:val="24"/>
          <w:szCs w:val="24"/>
          <w:lang w:val="nn-NO"/>
        </w:rPr>
        <w:t xml:space="preserve">Forskrift om opptak, </w:t>
      </w:r>
      <w:proofErr w:type="spellStart"/>
      <w:r>
        <w:rPr>
          <w:rFonts w:cstheme="minorHAnsi"/>
          <w:i/>
          <w:sz w:val="24"/>
          <w:szCs w:val="24"/>
          <w:lang w:val="nn-NO"/>
        </w:rPr>
        <w:t>studier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, vurdering og grader </w:t>
      </w:r>
      <w:r>
        <w:rPr>
          <w:rFonts w:cstheme="minorHAnsi"/>
          <w:i/>
          <w:sz w:val="24"/>
          <w:szCs w:val="24"/>
          <w:lang w:val="nn-NO"/>
        </w:rPr>
        <w:t xml:space="preserve">ved </w:t>
      </w:r>
      <w:r>
        <w:rPr>
          <w:rFonts w:cstheme="minorHAnsi"/>
          <w:i/>
          <w:spacing w:val="4"/>
          <w:sz w:val="24"/>
          <w:szCs w:val="24"/>
          <w:lang w:val="nn-NO"/>
        </w:rPr>
        <w:t>U</w:t>
      </w:r>
      <w:r>
        <w:rPr>
          <w:rFonts w:cstheme="minorHAnsi"/>
          <w:i/>
          <w:sz w:val="24"/>
          <w:szCs w:val="24"/>
          <w:lang w:val="nn-NO"/>
        </w:rPr>
        <w:t>n</w:t>
      </w:r>
      <w:r>
        <w:rPr>
          <w:rFonts w:cstheme="minorHAnsi"/>
          <w:i/>
          <w:sz w:val="24"/>
          <w:szCs w:val="24"/>
          <w:lang w:val="nn-NO"/>
        </w:rPr>
        <w:t>i</w:t>
      </w:r>
      <w:r>
        <w:rPr>
          <w:rFonts w:cstheme="minorHAnsi"/>
          <w:i/>
          <w:sz w:val="24"/>
          <w:szCs w:val="24"/>
          <w:lang w:val="nn-NO"/>
        </w:rPr>
        <w:t>v</w:t>
      </w:r>
      <w:r>
        <w:rPr>
          <w:rFonts w:cstheme="minorHAnsi"/>
          <w:i/>
          <w:sz w:val="24"/>
          <w:szCs w:val="24"/>
          <w:lang w:val="nn-NO"/>
        </w:rPr>
        <w:t>e</w:t>
      </w:r>
      <w:r>
        <w:rPr>
          <w:rFonts w:cstheme="minorHAnsi"/>
          <w:i/>
          <w:spacing w:val="1"/>
          <w:sz w:val="24"/>
          <w:szCs w:val="24"/>
          <w:lang w:val="nn-NO"/>
        </w:rPr>
        <w:t>r</w:t>
      </w:r>
      <w:r>
        <w:rPr>
          <w:rFonts w:cstheme="minorHAnsi"/>
          <w:i/>
          <w:spacing w:val="2"/>
          <w:sz w:val="24"/>
          <w:szCs w:val="24"/>
          <w:lang w:val="nn-NO"/>
        </w:rPr>
        <w:t>s</w:t>
      </w:r>
      <w:r>
        <w:rPr>
          <w:rFonts w:cstheme="minorHAnsi"/>
          <w:i/>
          <w:sz w:val="24"/>
          <w:szCs w:val="24"/>
          <w:lang w:val="nn-NO"/>
        </w:rPr>
        <w:t>i</w:t>
      </w:r>
      <w:r>
        <w:rPr>
          <w:rFonts w:cstheme="minorHAnsi"/>
          <w:i/>
          <w:spacing w:val="5"/>
          <w:sz w:val="24"/>
          <w:szCs w:val="24"/>
          <w:lang w:val="nn-NO"/>
        </w:rPr>
        <w:t>t</w:t>
      </w:r>
      <w:r>
        <w:rPr>
          <w:rFonts w:cstheme="minorHAnsi"/>
          <w:i/>
          <w:sz w:val="24"/>
          <w:szCs w:val="24"/>
          <w:lang w:val="nn-NO"/>
        </w:rPr>
        <w:t>e</w:t>
      </w:r>
      <w:r>
        <w:rPr>
          <w:rFonts w:cstheme="minorHAnsi"/>
          <w:i/>
          <w:spacing w:val="5"/>
          <w:sz w:val="24"/>
          <w:szCs w:val="24"/>
          <w:lang w:val="nn-NO"/>
        </w:rPr>
        <w:t>t</w:t>
      </w:r>
      <w:r>
        <w:rPr>
          <w:rFonts w:cstheme="minorHAnsi"/>
          <w:i/>
          <w:sz w:val="24"/>
          <w:szCs w:val="24"/>
          <w:lang w:val="nn-NO"/>
        </w:rPr>
        <w:t>e</w:t>
      </w:r>
      <w:r>
        <w:rPr>
          <w:rFonts w:cstheme="minorHAnsi"/>
          <w:i/>
          <w:sz w:val="24"/>
          <w:szCs w:val="24"/>
          <w:lang w:val="nn-NO"/>
        </w:rPr>
        <w:t>t</w:t>
      </w:r>
      <w:r>
        <w:rPr>
          <w:rFonts w:cstheme="minorHAnsi"/>
          <w:i/>
          <w:sz w:val="24"/>
          <w:szCs w:val="24"/>
          <w:lang w:val="nn-NO"/>
        </w:rPr>
        <w:t xml:space="preserve"> </w:t>
      </w:r>
      <w:r>
        <w:rPr>
          <w:rFonts w:cstheme="minorHAnsi"/>
          <w:i/>
          <w:sz w:val="24"/>
          <w:szCs w:val="24"/>
          <w:lang w:val="nn-NO"/>
        </w:rPr>
        <w:t>i</w:t>
      </w:r>
      <w:r>
        <w:rPr>
          <w:rFonts w:cstheme="minorHAnsi"/>
          <w:i/>
          <w:sz w:val="24"/>
          <w:szCs w:val="24"/>
          <w:lang w:val="nn-NO"/>
        </w:rPr>
        <w:t xml:space="preserve"> Be</w:t>
      </w:r>
      <w:r>
        <w:rPr>
          <w:rFonts w:cstheme="minorHAnsi"/>
          <w:i/>
          <w:spacing w:val="1"/>
          <w:sz w:val="24"/>
          <w:szCs w:val="24"/>
          <w:lang w:val="nn-NO"/>
        </w:rPr>
        <w:t>r</w:t>
      </w:r>
      <w:r>
        <w:rPr>
          <w:rFonts w:cstheme="minorHAnsi"/>
          <w:i/>
          <w:spacing w:val="5"/>
          <w:sz w:val="24"/>
          <w:szCs w:val="24"/>
          <w:lang w:val="nn-NO"/>
        </w:rPr>
        <w:t>g</w:t>
      </w:r>
      <w:r>
        <w:rPr>
          <w:rFonts w:cstheme="minorHAnsi"/>
          <w:i/>
          <w:sz w:val="24"/>
          <w:szCs w:val="24"/>
          <w:lang w:val="nn-NO"/>
        </w:rPr>
        <w:t>e</w:t>
      </w:r>
      <w:r>
        <w:rPr>
          <w:rFonts w:cstheme="minorHAnsi"/>
          <w:i/>
          <w:sz w:val="24"/>
          <w:szCs w:val="24"/>
          <w:lang w:val="nn-NO"/>
        </w:rPr>
        <w:t>n</w:t>
      </w:r>
      <w:r>
        <w:rPr>
          <w:rFonts w:cstheme="minorHAnsi"/>
          <w:sz w:val="24"/>
          <w:szCs w:val="24"/>
          <w:lang w:val="nn-NO"/>
        </w:rPr>
        <w:t xml:space="preserve"> (Studieforskrifta) </w:t>
      </w:r>
      <w:r>
        <w:rPr>
          <w:rFonts w:cstheme="minorHAnsi"/>
          <w:spacing w:val="5"/>
          <w:sz w:val="24"/>
          <w:szCs w:val="24"/>
          <w:lang w:val="nn-NO"/>
        </w:rPr>
        <w:t>g</w:t>
      </w:r>
      <w:r>
        <w:rPr>
          <w:rFonts w:cstheme="minorHAnsi"/>
          <w:sz w:val="24"/>
          <w:szCs w:val="24"/>
          <w:lang w:val="nn-NO"/>
        </w:rPr>
        <w:t>i</w:t>
      </w:r>
      <w:r>
        <w:rPr>
          <w:rFonts w:cstheme="minorHAnsi"/>
          <w:sz w:val="24"/>
          <w:szCs w:val="24"/>
          <w:lang w:val="nn-NO"/>
        </w:rPr>
        <w:t>r</w:t>
      </w:r>
      <w:r>
        <w:rPr>
          <w:rFonts w:cstheme="minorHAnsi"/>
          <w:spacing w:val="7"/>
          <w:sz w:val="24"/>
          <w:szCs w:val="24"/>
          <w:lang w:val="nn-NO"/>
        </w:rPr>
        <w:t xml:space="preserve"> </w:t>
      </w:r>
      <w:r>
        <w:rPr>
          <w:rFonts w:cstheme="minorHAnsi"/>
          <w:sz w:val="24"/>
          <w:szCs w:val="24"/>
          <w:lang w:val="nn-NO"/>
        </w:rPr>
        <w:t xml:space="preserve">i kapittel 3 </w:t>
      </w:r>
      <w:r>
        <w:rPr>
          <w:rFonts w:cstheme="minorHAnsi"/>
          <w:spacing w:val="1"/>
          <w:sz w:val="24"/>
          <w:szCs w:val="24"/>
          <w:lang w:val="nn-NO"/>
        </w:rPr>
        <w:t>r</w:t>
      </w:r>
      <w:r>
        <w:rPr>
          <w:rFonts w:cstheme="minorHAnsi"/>
          <w:sz w:val="24"/>
          <w:szCs w:val="24"/>
          <w:lang w:val="nn-NO"/>
        </w:rPr>
        <w:t>e</w:t>
      </w:r>
      <w:r>
        <w:rPr>
          <w:rFonts w:cstheme="minorHAnsi"/>
          <w:sz w:val="24"/>
          <w:szCs w:val="24"/>
          <w:lang w:val="nn-NO"/>
        </w:rPr>
        <w:t>g</w:t>
      </w:r>
      <w:r>
        <w:rPr>
          <w:rFonts w:cstheme="minorHAnsi"/>
          <w:sz w:val="24"/>
          <w:szCs w:val="24"/>
          <w:lang w:val="nn-NO"/>
        </w:rPr>
        <w:t>la</w:t>
      </w:r>
      <w:r>
        <w:rPr>
          <w:rFonts w:cstheme="minorHAnsi"/>
          <w:sz w:val="24"/>
          <w:szCs w:val="24"/>
          <w:lang w:val="nn-NO"/>
        </w:rPr>
        <w:t xml:space="preserve">r </w:t>
      </w:r>
      <w:r>
        <w:rPr>
          <w:rFonts w:cstheme="minorHAnsi"/>
          <w:sz w:val="24"/>
          <w:szCs w:val="24"/>
          <w:lang w:val="nn-NO"/>
        </w:rPr>
        <w:t>f</w:t>
      </w:r>
      <w:r>
        <w:rPr>
          <w:rFonts w:cstheme="minorHAnsi"/>
          <w:spacing w:val="5"/>
          <w:sz w:val="24"/>
          <w:szCs w:val="24"/>
          <w:lang w:val="nn-NO"/>
        </w:rPr>
        <w:t>o</w:t>
      </w:r>
      <w:r>
        <w:rPr>
          <w:rFonts w:cstheme="minorHAnsi"/>
          <w:sz w:val="24"/>
          <w:szCs w:val="24"/>
          <w:lang w:val="nn-NO"/>
        </w:rPr>
        <w:t>r</w:t>
      </w:r>
      <w:r>
        <w:rPr>
          <w:rFonts w:cstheme="minorHAnsi"/>
          <w:spacing w:val="4"/>
          <w:sz w:val="24"/>
          <w:szCs w:val="24"/>
          <w:lang w:val="nn-NO"/>
        </w:rPr>
        <w:t xml:space="preserve"> s</w:t>
      </w:r>
      <w:r>
        <w:rPr>
          <w:rFonts w:cstheme="minorHAnsi"/>
          <w:spacing w:val="5"/>
          <w:sz w:val="24"/>
          <w:szCs w:val="24"/>
          <w:lang w:val="nn-NO"/>
        </w:rPr>
        <w:t>t</w:t>
      </w:r>
      <w:r>
        <w:rPr>
          <w:rFonts w:cstheme="minorHAnsi"/>
          <w:sz w:val="24"/>
          <w:szCs w:val="24"/>
          <w:lang w:val="nn-NO"/>
        </w:rPr>
        <w:t>ud</w:t>
      </w:r>
      <w:r>
        <w:rPr>
          <w:rFonts w:cstheme="minorHAnsi"/>
          <w:sz w:val="24"/>
          <w:szCs w:val="24"/>
          <w:lang w:val="nn-NO"/>
        </w:rPr>
        <w:t xml:space="preserve">iestruktur og studieplan: </w:t>
      </w:r>
      <w:r>
        <w:rPr>
          <w:rFonts w:cstheme="minorHAnsi"/>
          <w:sz w:val="24"/>
          <w:szCs w:val="24"/>
          <w:lang w:val="nn-NO"/>
        </w:rPr>
        <w:t xml:space="preserve"> </w:t>
      </w:r>
      <w:hyperlink r:id="rId9">
        <w:r>
          <w:rPr>
            <w:rStyle w:val="InternetLink"/>
            <w:rFonts w:cstheme="minorHAnsi"/>
            <w:color w:val="0000EE"/>
            <w:sz w:val="24"/>
            <w:szCs w:val="24"/>
            <w:lang w:val="nn-NO"/>
          </w:rPr>
          <w:t>http://link.uib.no/?YoXx</w:t>
        </w:r>
      </w:hyperlink>
    </w:p>
    <w:p w:rsidR="00A0561E" w:rsidRDefault="00A0561E">
      <w:pPr>
        <w:spacing w:after="0" w:line="274" w:lineRule="exact"/>
        <w:ind w:left="220" w:right="2008"/>
        <w:rPr>
          <w:rFonts w:asciiTheme="minorHAnsi" w:hAnsiTheme="minorHAnsi" w:cstheme="minorHAnsi"/>
          <w:sz w:val="18"/>
          <w:szCs w:val="18"/>
          <w:lang w:val="nn-NO"/>
        </w:rPr>
      </w:pPr>
    </w:p>
    <w:p w:rsidR="00A0561E" w:rsidRPr="00677FF1" w:rsidRDefault="00677FF1">
      <w:pPr>
        <w:widowControl/>
        <w:spacing w:after="0"/>
        <w:rPr>
          <w:lang w:val="nn-NO"/>
        </w:rPr>
      </w:pPr>
      <w:r>
        <w:rPr>
          <w:rFonts w:cstheme="minorHAnsi"/>
          <w:sz w:val="24"/>
          <w:szCs w:val="24"/>
          <w:lang w:val="nn-NO"/>
        </w:rPr>
        <w:t xml:space="preserve">UiB si </w:t>
      </w:r>
      <w:r>
        <w:rPr>
          <w:rFonts w:cstheme="minorHAnsi"/>
          <w:i/>
          <w:sz w:val="24"/>
          <w:szCs w:val="24"/>
          <w:lang w:val="nn-NO"/>
        </w:rPr>
        <w:t xml:space="preserve">Handbok for kvalitetssikring av universitetsstudia </w:t>
      </w:r>
      <w:r>
        <w:rPr>
          <w:rFonts w:cstheme="minorHAnsi"/>
          <w:sz w:val="24"/>
          <w:szCs w:val="24"/>
          <w:lang w:val="nn-NO"/>
        </w:rPr>
        <w:t xml:space="preserve">gir meir rettleiing om ansvar, prosedyrar og krav til oppretting av studieprogram og emne (pkt. 16.1 og 16.4). Sjå </w:t>
      </w:r>
      <w:r>
        <w:fldChar w:fldCharType="begin"/>
      </w:r>
      <w:r w:rsidRPr="00677FF1">
        <w:rPr>
          <w:lang w:val="nn-NO"/>
        </w:rPr>
        <w:instrText xml:space="preserve"> HYPERLINK "http://www.uib.no/studiekvalitet" \h </w:instrText>
      </w:r>
      <w:r>
        <w:fldChar w:fldCharType="separate"/>
      </w:r>
      <w:r>
        <w:rPr>
          <w:rStyle w:val="InternetLink"/>
          <w:rFonts w:cstheme="minorHAnsi"/>
          <w:sz w:val="24"/>
          <w:szCs w:val="24"/>
          <w:lang w:val="nn-NO"/>
        </w:rPr>
        <w:t>http://www.uib.no/studiekvalitet</w:t>
      </w:r>
      <w:r>
        <w:rPr>
          <w:rStyle w:val="InternetLink"/>
          <w:rFonts w:cstheme="minorHAnsi"/>
          <w:sz w:val="24"/>
          <w:szCs w:val="24"/>
          <w:lang w:val="nn-NO"/>
        </w:rPr>
        <w:fldChar w:fldCharType="end"/>
      </w:r>
      <w:r>
        <w:rPr>
          <w:rFonts w:cstheme="minorHAnsi"/>
          <w:sz w:val="24"/>
          <w:szCs w:val="24"/>
          <w:lang w:val="nn-NO"/>
        </w:rPr>
        <w:t xml:space="preserve"> .</w:t>
      </w:r>
    </w:p>
    <w:p w:rsidR="00A0561E" w:rsidRDefault="00A0561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677FF1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St</w:t>
      </w:r>
      <w:r>
        <w:rPr>
          <w:rFonts w:cstheme="minorHAnsi"/>
          <w:sz w:val="24"/>
          <w:szCs w:val="24"/>
          <w:lang w:val="nn-NO"/>
        </w:rPr>
        <w:t>udietilsynsforskrifta (NOKUT) seier i § 7-4 at «</w:t>
      </w:r>
      <w:proofErr w:type="spellStart"/>
      <w:r>
        <w:rPr>
          <w:rFonts w:cstheme="minorHAnsi"/>
          <w:sz w:val="24"/>
          <w:szCs w:val="24"/>
          <w:lang w:val="nn-NO"/>
        </w:rPr>
        <w:t>Delene</w:t>
      </w:r>
      <w:proofErr w:type="spellEnd"/>
      <w:r>
        <w:rPr>
          <w:rFonts w:cstheme="minorHAnsi"/>
          <w:sz w:val="24"/>
          <w:szCs w:val="24"/>
          <w:lang w:val="nn-NO"/>
        </w:rPr>
        <w:t xml:space="preserve"> studiet består av </w:t>
      </w:r>
      <w:r>
        <w:rPr>
          <w:rFonts w:cstheme="minorHAnsi"/>
          <w:sz w:val="24"/>
          <w:szCs w:val="24"/>
          <w:lang w:val="nn-NO"/>
        </w:rPr>
        <w:t xml:space="preserve">skal utgjøre en </w:t>
      </w:r>
      <w:proofErr w:type="spellStart"/>
      <w:r>
        <w:rPr>
          <w:rFonts w:cstheme="minorHAnsi"/>
          <w:sz w:val="24"/>
          <w:szCs w:val="24"/>
          <w:lang w:val="nn-NO"/>
        </w:rPr>
        <w:t>samlet</w:t>
      </w:r>
      <w:proofErr w:type="spellEnd"/>
      <w:r>
        <w:rPr>
          <w:rFonts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cstheme="minorHAnsi"/>
          <w:sz w:val="24"/>
          <w:szCs w:val="24"/>
          <w:lang w:val="nn-NO"/>
        </w:rPr>
        <w:t>helhet</w:t>
      </w:r>
      <w:proofErr w:type="spellEnd"/>
      <w:r>
        <w:rPr>
          <w:rFonts w:cstheme="minorHAnsi"/>
          <w:sz w:val="24"/>
          <w:szCs w:val="24"/>
          <w:lang w:val="nn-NO"/>
        </w:rPr>
        <w:t xml:space="preserve"> i samsvar med læringsutbyttet for studiet»,  og at de «skal tilfredsstille </w:t>
      </w:r>
      <w:proofErr w:type="spellStart"/>
      <w:r>
        <w:rPr>
          <w:rFonts w:cstheme="minorHAnsi"/>
          <w:sz w:val="24"/>
          <w:szCs w:val="24"/>
          <w:lang w:val="nn-NO"/>
        </w:rPr>
        <w:t>standarder</w:t>
      </w:r>
      <w:proofErr w:type="spellEnd"/>
      <w:r>
        <w:rPr>
          <w:rFonts w:cstheme="minorHAnsi"/>
          <w:sz w:val="24"/>
          <w:szCs w:val="24"/>
          <w:lang w:val="nn-NO"/>
        </w:rPr>
        <w:t xml:space="preserve"> og kriterier for </w:t>
      </w:r>
      <w:proofErr w:type="spellStart"/>
      <w:r>
        <w:rPr>
          <w:rFonts w:cstheme="minorHAnsi"/>
          <w:sz w:val="24"/>
          <w:szCs w:val="24"/>
          <w:lang w:val="nn-NO"/>
        </w:rPr>
        <w:t>akkreditering</w:t>
      </w:r>
      <w:proofErr w:type="spellEnd"/>
      <w:r>
        <w:rPr>
          <w:rFonts w:cstheme="minorHAnsi"/>
          <w:sz w:val="24"/>
          <w:szCs w:val="24"/>
          <w:lang w:val="nn-NO"/>
        </w:rPr>
        <w:t xml:space="preserve"> av </w:t>
      </w:r>
      <w:proofErr w:type="spellStart"/>
      <w:r>
        <w:rPr>
          <w:rFonts w:cstheme="minorHAnsi"/>
          <w:sz w:val="24"/>
          <w:szCs w:val="24"/>
          <w:lang w:val="nn-NO"/>
        </w:rPr>
        <w:t>studier</w:t>
      </w:r>
      <w:proofErr w:type="spellEnd"/>
      <w:r>
        <w:rPr>
          <w:rFonts w:cstheme="minorHAnsi"/>
          <w:sz w:val="24"/>
          <w:szCs w:val="24"/>
          <w:lang w:val="nn-NO"/>
        </w:rPr>
        <w:t xml:space="preserve"> i § 7-1 til § 7-3.»</w:t>
      </w:r>
    </w:p>
    <w:p w:rsidR="00A0561E" w:rsidRDefault="00A0561E">
      <w:pPr>
        <w:spacing w:after="0" w:line="274" w:lineRule="exact"/>
        <w:ind w:right="2008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677FF1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I ti</w:t>
      </w:r>
      <w:r>
        <w:rPr>
          <w:rFonts w:cstheme="minorHAnsi"/>
          <w:sz w:val="24"/>
          <w:szCs w:val="24"/>
          <w:lang w:val="nn-NO"/>
        </w:rPr>
        <w:t>llegg til kategoriane i tabellen nedanfor, skal emnebeskrivinga innehalde følgjande informasjon: dato for godkjenning, dato for eventuelle justeringar, namn på instans som har godkjent beskrivinga, dato for førre evaluering og neste planlagde evaluering av</w:t>
      </w:r>
      <w:r>
        <w:rPr>
          <w:rFonts w:cstheme="minorHAnsi"/>
          <w:sz w:val="24"/>
          <w:szCs w:val="24"/>
          <w:lang w:val="nn-NO"/>
        </w:rPr>
        <w:t xml:space="preserve"> emnet.  Denne informasjonen skal stå på </w:t>
      </w:r>
      <w:proofErr w:type="spellStart"/>
      <w:r>
        <w:rPr>
          <w:rFonts w:cstheme="minorHAnsi"/>
          <w:sz w:val="24"/>
          <w:szCs w:val="24"/>
          <w:lang w:val="nn-NO"/>
        </w:rPr>
        <w:t>forsida</w:t>
      </w:r>
      <w:proofErr w:type="spellEnd"/>
      <w:r>
        <w:rPr>
          <w:rFonts w:cstheme="minorHAnsi"/>
          <w:sz w:val="24"/>
          <w:szCs w:val="24"/>
          <w:lang w:val="nn-NO"/>
        </w:rPr>
        <w:t xml:space="preserve"> til planen. </w:t>
      </w:r>
      <w:proofErr w:type="spellStart"/>
      <w:r>
        <w:rPr>
          <w:rFonts w:cstheme="minorHAnsi"/>
          <w:sz w:val="24"/>
          <w:szCs w:val="24"/>
          <w:lang w:val="nn-NO"/>
        </w:rPr>
        <w:t>Forsidemal</w:t>
      </w:r>
      <w:proofErr w:type="spellEnd"/>
      <w:r>
        <w:rPr>
          <w:rFonts w:cstheme="minorHAnsi"/>
          <w:sz w:val="24"/>
          <w:szCs w:val="24"/>
          <w:lang w:val="nn-NO"/>
        </w:rPr>
        <w:t xml:space="preserve"> finn ein sist i dette dokumentet.</w:t>
      </w:r>
    </w:p>
    <w:p w:rsidR="00A0561E" w:rsidRDefault="00A0561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677FF1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Eventuelt forslag til tekst står i kursiv i kolonnen «Tekst». Rettleiing og nokre døme finn ein i kolonnen til høgre. Den må fjernast før emnebeskriv</w:t>
      </w:r>
      <w:r>
        <w:rPr>
          <w:rFonts w:cstheme="minorHAnsi"/>
          <w:sz w:val="24"/>
          <w:szCs w:val="24"/>
          <w:lang w:val="nn-NO"/>
        </w:rPr>
        <w:t xml:space="preserve">inga vert send til programstyre, institutt og fakultet.  </w:t>
      </w:r>
    </w:p>
    <w:p w:rsidR="00A0561E" w:rsidRDefault="00A0561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A0561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A0561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A0561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A0561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A0561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A0561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A0561E">
      <w:pPr>
        <w:spacing w:before="29" w:after="0" w:line="240" w:lineRule="auto"/>
        <w:ind w:left="220"/>
        <w:rPr>
          <w:rFonts w:asciiTheme="minorHAnsi" w:hAnsiTheme="minorHAnsi" w:cstheme="minorHAnsi"/>
          <w:sz w:val="24"/>
          <w:szCs w:val="24"/>
          <w:lang w:val="nn-NO"/>
        </w:rPr>
      </w:pPr>
    </w:p>
    <w:p w:rsidR="00A0561E" w:rsidRDefault="00A0561E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6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7103"/>
        <w:gridCol w:w="4806"/>
      </w:tblGrid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/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/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  <w:p w:rsidR="00A0561E" w:rsidRDefault="00A0561E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Mat131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Differensiallikningar I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Differensialligninger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Differential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Equations </w:t>
            </w:r>
            <w:r>
              <w:rPr>
                <w:rFonts w:cstheme="minorHAnsi"/>
                <w:sz w:val="20"/>
                <w:szCs w:val="20"/>
                <w:lang w:val="nn-NO"/>
              </w:rPr>
              <w:t>I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10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r>
              <w:rPr>
                <w:rFonts w:cstheme="minorHAnsi"/>
                <w:i/>
                <w:lang w:val="nn-NO"/>
              </w:rPr>
              <w:t>Bachelor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Fulltid [Full-time]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126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pStyle w:val="Listeavsnitt"/>
              <w:widowControl/>
              <w:spacing w:beforeAutospacing="1" w:afterAutospacing="1" w:line="240" w:lineRule="auto"/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 Norsk [Norwegian]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A0561E" w:rsidRDefault="00A0561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Haust [Autumn]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Bergen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FF1"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A0561E" w:rsidRDefault="00A0561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61E" w:rsidRDefault="00A0561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61E" w:rsidRDefault="00A0561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Mål:</w:t>
            </w: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0561E" w:rsidRDefault="00677FF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Emna gjev ein innføring i teori og løysingsmetodar for ordinære og partielle differensiallikningar.</w:t>
            </w: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0561E" w:rsidRPr="00677FF1" w:rsidRDefault="00677FF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0561E" w:rsidRPr="00677FF1" w:rsidRDefault="00677FF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Løysingsmetodar for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skalare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og lineære system av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ordinnære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differensiallikningar, og dessutan stabilitet av ikkje-lineære system. Emnet omfattar dessutan løysing av ulike partielle differensiallikningar ved bruk av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Fourierrekker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>.</w:t>
            </w: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i/>
                <w:iCs/>
                <w:sz w:val="20"/>
                <w:szCs w:val="20"/>
              </w:rPr>
              <w:t>Objectives:</w:t>
            </w:r>
          </w:p>
          <w:p w:rsidR="00A0561E" w:rsidRDefault="00677FF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The course </w:t>
            </w:r>
            <w:r>
              <w:rPr>
                <w:rFonts w:cstheme="minorHAnsi"/>
                <w:sz w:val="20"/>
                <w:szCs w:val="20"/>
              </w:rPr>
              <w:t>introduces the theory and solution methods for ordinary and partial differential equations.</w:t>
            </w:r>
          </w:p>
          <w:p w:rsidR="00A0561E" w:rsidRPr="00677FF1" w:rsidRDefault="00677FF1">
            <w:pPr>
              <w:pStyle w:val="Default"/>
              <w:rPr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Contents: </w:t>
            </w:r>
          </w:p>
          <w:p w:rsidR="00A0561E" w:rsidRDefault="00A0561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:rsidR="00A0561E" w:rsidRDefault="00677FF1">
            <w:r>
              <w:rPr>
                <w:rFonts w:cstheme="minorHAnsi"/>
                <w:sz w:val="20"/>
                <w:szCs w:val="20"/>
              </w:rPr>
              <w:t xml:space="preserve">Solution methods </w:t>
            </w:r>
            <w:proofErr w:type="gramStart"/>
            <w:r>
              <w:rPr>
                <w:rFonts w:cstheme="minorHAnsi"/>
                <w:sz w:val="20"/>
                <w:szCs w:val="20"/>
              </w:rPr>
              <w:t>for  scalar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linear systems of differential equations, and stability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nonj</w:t>
            </w:r>
            <w:proofErr w:type="spellEnd"/>
            <w:r>
              <w:rPr>
                <w:rFonts w:cstheme="minorHAnsi"/>
                <w:sz w:val="20"/>
                <w:szCs w:val="20"/>
              </w:rPr>
              <w:t>-linear systems. The course also includes solution of di</w:t>
            </w:r>
            <w:r>
              <w:rPr>
                <w:rFonts w:cstheme="minorHAnsi"/>
                <w:sz w:val="20"/>
                <w:szCs w:val="20"/>
              </w:rPr>
              <w:t>fferent partial differential equations by means of Fourier series.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61E" w:rsidRPr="00677FF1" w:rsidRDefault="00A0561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677FF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 xml:space="preserve">Studenten skal ved avslutta emne ha følgjande læringsutbyte definert i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kunnskapar,og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ferdigheiter, og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generell 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Studenten kan</w:t>
            </w:r>
          </w:p>
          <w:p w:rsidR="00A0561E" w:rsidRPr="00677FF1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Identifisera og lause differensiallikningar av første orden som er separable, lineære eller eksakte.</w:t>
            </w:r>
          </w:p>
          <w:p w:rsidR="00A0561E" w:rsidRPr="00677FF1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Identifisera ulike prosessar som kan skildrast ved ein eller fleire differensiallikningar.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lastRenderedPageBreak/>
              <w:t>Forklara teorien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for eksistens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entydighet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av differensiallikningar av andre orden, og beherska løysingsmetodar i ulike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spesialtilfeller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A0561E" w:rsidRPr="00677FF1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Nytta metodar frå lineær algebra til å løysa lineære system og gje ein kvalitativ skildring av løysingskurvene i faseplanet.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Finne </w:t>
            </w:r>
            <w:r>
              <w:rPr>
                <w:rFonts w:cstheme="minorHAnsi"/>
                <w:sz w:val="20"/>
                <w:szCs w:val="20"/>
                <w:lang w:val="nn-NO"/>
              </w:rPr>
              <w:t>kritisk punkt for ikkje-lineære system av første orden og klassifisera desse med omsyn på stabilitet.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Arbeid med enkle modellar som skildrar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samspillet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mellom rovdyr/byttedyr eller konkurrerande arter.</w:t>
            </w:r>
          </w:p>
          <w:p w:rsidR="00A0561E" w:rsidRPr="00677FF1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Bruka metoden med separasjon av variable og nytta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Four</w:t>
            </w:r>
            <w:r>
              <w:rPr>
                <w:rFonts w:cstheme="minorHAnsi"/>
                <w:sz w:val="20"/>
                <w:szCs w:val="20"/>
                <w:lang w:val="nn-NO"/>
              </w:rPr>
              <w:t>ierrekker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løysing av partielle differensiallikningar knytte til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varmeledning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og bølgjeproblem.</w:t>
            </w:r>
          </w:p>
          <w:p w:rsidR="00A0561E" w:rsidRDefault="00A0561E">
            <w:pPr>
              <w:pStyle w:val="Listeavsnitt"/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Ferdigheter</w:t>
            </w: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behersker</w:t>
            </w:r>
            <w:proofErr w:type="spellEnd"/>
          </w:p>
          <w:p w:rsidR="00A0561E" w:rsidRPr="00677FF1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løysingsmetodar for differensiallikningar av første orden som er separable, lineære eller eksakte.</w:t>
            </w:r>
          </w:p>
          <w:p w:rsidR="00A0561E" w:rsidRPr="00677FF1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identifisering av ulike pr</w:t>
            </w:r>
            <w:r>
              <w:rPr>
                <w:rFonts w:cstheme="minorHAnsi"/>
                <w:sz w:val="20"/>
                <w:szCs w:val="20"/>
                <w:lang w:val="nn-NO"/>
              </w:rPr>
              <w:t>osessar som kan skildrast ved ein eller fleire differensiallikningar.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teorien for eksistens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entydighet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av differensiallikningar av andre orden, og beherska løysingsmetodar i ulike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spesialtilfeller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A0561E" w:rsidRPr="00677FF1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metodar frå lineær algebra til å løysa lineære system </w:t>
            </w:r>
            <w:r>
              <w:rPr>
                <w:rFonts w:cstheme="minorHAnsi"/>
                <w:sz w:val="20"/>
                <w:szCs w:val="20"/>
                <w:lang w:val="nn-NO"/>
              </w:rPr>
              <w:t>og gje ein kvalitativ skildring av løysingskurvene i faseplanet.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å finne kritisk punkt for ikkje-lineære system av første orden og klassifisera desse med omsyn på stabilitet.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enkle modellar som skildrar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samspillet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mellom rovdyr/byttedyr eller konkurrerande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arter.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metoden med separasjon av variable og nytta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Fourierrekker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løysing av partielle differensiallikningar knytte til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varmeledning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og bølgjeproblem.</w:t>
            </w:r>
          </w:p>
          <w:p w:rsidR="00A0561E" w:rsidRDefault="00A0561E">
            <w:pPr>
              <w:pStyle w:val="Listeavsnitt"/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A0561E">
            <w:pPr>
              <w:pStyle w:val="Listeavsnitt"/>
              <w:widowControl/>
              <w:spacing w:after="0"/>
            </w:pPr>
          </w:p>
          <w:p w:rsidR="00A0561E" w:rsidRDefault="00A0561E">
            <w:pPr>
              <w:pStyle w:val="Listeavsnitt"/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A0561E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677FF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 kan teorien bak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metoder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ovan.</w:t>
            </w: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On completion of the course the </w:t>
            </w:r>
            <w:r>
              <w:rPr>
                <w:rFonts w:cstheme="minorHAnsi"/>
                <w:color w:val="002060"/>
                <w:sz w:val="20"/>
                <w:szCs w:val="20"/>
              </w:rPr>
              <w:t>student should have the following learning outcomes defined in terms of knowledge and skills, and general competence:</w:t>
            </w: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  knows how to: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Identify and solve first-order differential equations that are separable, linear or exact.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Identify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different processes that 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are described</w:t>
            </w:r>
            <w:proofErr w:type="gramEnd"/>
            <w:r>
              <w:rPr>
                <w:rFonts w:cstheme="minorHAnsi"/>
                <w:color w:val="002060"/>
                <w:sz w:val="20"/>
                <w:szCs w:val="20"/>
              </w:rPr>
              <w:t xml:space="preserve"> by one or more differential equations.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Explain the theory of existence and uniqueness for second-order differential 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equations ,</w:t>
            </w:r>
            <w:proofErr w:type="gramEnd"/>
            <w:r>
              <w:rPr>
                <w:rFonts w:cstheme="minorHAnsi"/>
                <w:color w:val="002060"/>
                <w:sz w:val="20"/>
                <w:szCs w:val="20"/>
              </w:rPr>
              <w:t xml:space="preserve"> and master solution methods in special cases.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Use methods from linear algebra to solve li</w:t>
            </w:r>
            <w:r>
              <w:rPr>
                <w:rFonts w:cstheme="minorHAnsi"/>
                <w:color w:val="002060"/>
                <w:sz w:val="20"/>
                <w:szCs w:val="20"/>
              </w:rPr>
              <w:t>near systems and give a quantitative description of the solution curves in the phase plane.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Find critical points for first-order non-linear systems and classify their stability properties.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Work with simple predator-prey models.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Use separation of variables </w:t>
            </w:r>
            <w:r>
              <w:rPr>
                <w:rFonts w:cstheme="minorHAnsi"/>
                <w:color w:val="002060"/>
                <w:sz w:val="20"/>
                <w:szCs w:val="20"/>
              </w:rPr>
              <w:t>and Fourier series to solve the wave equation and the hear equation.</w:t>
            </w:r>
          </w:p>
          <w:p w:rsidR="00A0561E" w:rsidRDefault="00A0561E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  <w:u w:val="single"/>
              </w:rPr>
            </w:pP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  has the ability to: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Identify and solve first-order differential equations that are separable, linear or exact.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Identify different processes that 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are described</w:t>
            </w:r>
            <w:proofErr w:type="gramEnd"/>
            <w:r>
              <w:rPr>
                <w:rFonts w:cstheme="minorHAnsi"/>
                <w:color w:val="002060"/>
                <w:sz w:val="20"/>
                <w:szCs w:val="20"/>
              </w:rPr>
              <w:t xml:space="preserve"> by one </w:t>
            </w:r>
            <w:r>
              <w:rPr>
                <w:rFonts w:cstheme="minorHAnsi"/>
                <w:color w:val="002060"/>
                <w:sz w:val="20"/>
                <w:szCs w:val="20"/>
              </w:rPr>
              <w:t>or more differential equations.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Explain the theory of existence and uniqueness for second-order differential 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equations ,</w:t>
            </w:r>
            <w:proofErr w:type="gramEnd"/>
            <w:r>
              <w:rPr>
                <w:rFonts w:cstheme="minorHAnsi"/>
                <w:color w:val="002060"/>
                <w:sz w:val="20"/>
                <w:szCs w:val="20"/>
              </w:rPr>
              <w:t xml:space="preserve"> and master solution methods in special cases.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Use methods from linear algebra to solve linear systems and give a quantitative </w:t>
            </w:r>
            <w:r>
              <w:rPr>
                <w:rFonts w:cstheme="minorHAnsi"/>
                <w:color w:val="002060"/>
                <w:sz w:val="20"/>
                <w:szCs w:val="20"/>
              </w:rPr>
              <w:t>description of the solution curves in the phase plane.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Find critical points for first-order non-linear systems and classify their stability properties.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Work with simple predator-prey models.</w:t>
            </w:r>
          </w:p>
          <w:p w:rsidR="00A0561E" w:rsidRDefault="00677FF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Use separation of variables and Fourier series to solve the wave </w:t>
            </w:r>
            <w:r>
              <w:rPr>
                <w:rFonts w:cstheme="minorHAnsi"/>
                <w:color w:val="002060"/>
                <w:sz w:val="20"/>
                <w:szCs w:val="20"/>
              </w:rPr>
              <w:t>equation and the hear equation.</w:t>
            </w:r>
          </w:p>
          <w:p w:rsidR="00A0561E" w:rsidRDefault="00A0561E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0561E" w:rsidRDefault="00677FF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A0561E" w:rsidRDefault="00677FF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 has a good command of the theory behind the above methods.</w:t>
            </w: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0561E" w:rsidRPr="00677FF1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68" w:lineRule="exact"/>
            </w:pPr>
            <w:hyperlink r:id="rId10">
              <w:r>
                <w:rPr>
                  <w:rStyle w:val="InternetLink"/>
                  <w:rFonts w:cstheme="minorHAnsi"/>
                  <w:sz w:val="20"/>
                  <w:szCs w:val="20"/>
                </w:rPr>
                <w:t>MAT111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, </w:t>
            </w:r>
            <w:hyperlink r:id="rId11">
              <w:r>
                <w:rPr>
                  <w:rStyle w:val="InternetLink"/>
                  <w:rFonts w:cstheme="minorHAnsi"/>
                  <w:sz w:val="20"/>
                  <w:szCs w:val="20"/>
                </w:rPr>
                <w:t>MAT112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2">
              <w:r>
                <w:rPr>
                  <w:rStyle w:val="InternetLink"/>
                  <w:rFonts w:cstheme="minorHAnsi"/>
                  <w:sz w:val="20"/>
                  <w:szCs w:val="20"/>
                </w:rPr>
                <w:t>MAT121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. </w:t>
            </w:r>
            <w:hyperlink r:id="rId13">
              <w:r>
                <w:rPr>
                  <w:rStyle w:val="InternetLink"/>
                  <w:rFonts w:cstheme="minorHAnsi"/>
                  <w:sz w:val="20"/>
                  <w:szCs w:val="20"/>
                </w:rPr>
                <w:t>MAT112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4">
              <w:r>
                <w:rPr>
                  <w:rStyle w:val="InternetLink"/>
                  <w:rFonts w:cstheme="minorHAnsi"/>
                  <w:sz w:val="20"/>
                  <w:szCs w:val="20"/>
                </w:rPr>
                <w:t>MAT121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lesast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parallelt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Studiepoengsreduksjon</w:t>
            </w:r>
          </w:p>
          <w:p w:rsidR="00A0561E" w:rsidRDefault="00A0561E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0561E" w:rsidRDefault="00677FF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61E" w:rsidRPr="00677FF1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A0561E" w:rsidRDefault="00A0561E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61E" w:rsidRDefault="00A0561E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61E" w:rsidRDefault="00677FF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A0561E" w:rsidRPr="00677FF1" w:rsidRDefault="00677FF1">
            <w:pPr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15">
              <w:r>
                <w:rPr>
                  <w:rStyle w:val="InternetLink"/>
                  <w:rFonts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A0561E" w:rsidRDefault="00677FF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A0561E" w:rsidRDefault="00677FF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0561E" w:rsidRDefault="00677FF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:rsidR="00A0561E" w:rsidRDefault="00A0561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677FF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A0561E" w:rsidRDefault="00677FF1">
            <w:r>
              <w:rPr>
                <w:rFonts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ph.d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.-utdanninga. </w:t>
            </w:r>
            <w:r>
              <w:fldChar w:fldCharType="begin"/>
            </w:r>
            <w:r w:rsidRPr="00677FF1">
              <w:rPr>
                <w:lang w:val="nn-NO"/>
              </w:rPr>
              <w:instrText xml:space="preserve"> HYPERLINK "http://www.uib.no/matnat/52646/opptak-ved-mn-fakultetet" \h </w:instrText>
            </w:r>
            <w:r>
              <w:fldChar w:fldCharType="separate"/>
            </w:r>
            <w:r>
              <w:rPr>
                <w:rStyle w:val="InternetLink"/>
                <w:rFonts w:cstheme="minorHAnsi"/>
                <w:sz w:val="20"/>
                <w:szCs w:val="20"/>
              </w:rPr>
              <w:t>http://www.uib.no/mat</w:t>
            </w:r>
            <w:r>
              <w:rPr>
                <w:rStyle w:val="InternetLink"/>
                <w:rFonts w:cstheme="minorHAnsi"/>
                <w:sz w:val="20"/>
                <w:szCs w:val="20"/>
              </w:rPr>
              <w:t>nat/52646/opptak-ved-mn-fakultetet</w:t>
            </w:r>
            <w:r>
              <w:rPr>
                <w:rStyle w:val="InternetLink"/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0561E" w:rsidRDefault="00677FF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A0561E" w:rsidRDefault="00A0561E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A0561E" w:rsidRDefault="00677FF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61E" w:rsidRDefault="00A056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72"/>
        </w:trPr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7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677FF1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 xml:space="preserve">Undervisninga gis i form av førelesningar kontakttime og </w:t>
            </w:r>
            <w:proofErr w:type="spellStart"/>
            <w:r>
              <w:rPr>
                <w:rFonts w:cstheme="minorHAnsi"/>
                <w:i/>
                <w:lang w:val="nn-NO"/>
              </w:rPr>
              <w:t>gruppeøvninger</w:t>
            </w:r>
            <w:proofErr w:type="spellEnd"/>
            <w:r>
              <w:rPr>
                <w:rFonts w:cstheme="minorHAnsi"/>
                <w:i/>
                <w:lang w:val="nn-NO"/>
              </w:rPr>
              <w:t>.</w:t>
            </w:r>
          </w:p>
          <w:p w:rsidR="00A0561E" w:rsidRPr="00677FF1" w:rsidRDefault="00677FF1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 xml:space="preserve">List opp alle formene og </w:t>
            </w:r>
            <w:proofErr w:type="spellStart"/>
            <w:r>
              <w:rPr>
                <w:rFonts w:cstheme="minorHAnsi"/>
                <w:i/>
                <w:lang w:val="nn-NO"/>
              </w:rPr>
              <w:t>innholdet</w:t>
            </w:r>
            <w:proofErr w:type="spellEnd"/>
            <w:r>
              <w:rPr>
                <w:rFonts w:cstheme="minorHAnsi"/>
                <w:i/>
                <w:lang w:val="nn-NO"/>
              </w:rPr>
              <w:t xml:space="preserve"> i disse.</w:t>
            </w:r>
          </w:p>
          <w:p w:rsidR="00A0561E" w:rsidRPr="00677FF1" w:rsidRDefault="00677FF1">
            <w:pPr>
              <w:rPr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Forelesning</w:t>
            </w:r>
            <w:proofErr w:type="spellEnd"/>
            <w:r>
              <w:rPr>
                <w:rFonts w:cstheme="minorHAnsi"/>
                <w:lang w:val="nn-NO"/>
              </w:rPr>
              <w:t>: 3 timer per veker.</w:t>
            </w:r>
          </w:p>
          <w:p w:rsidR="00A0561E" w:rsidRPr="00677FF1" w:rsidRDefault="00677FF1">
            <w:pPr>
              <w:rPr>
                <w:lang w:val="nb-NO"/>
              </w:rPr>
            </w:pPr>
            <w:r w:rsidRPr="00677FF1">
              <w:rPr>
                <w:rFonts w:cstheme="minorHAnsi"/>
                <w:lang w:val="nb-NO"/>
              </w:rPr>
              <w:t>Kontakttime: 1 time per veke.</w:t>
            </w:r>
          </w:p>
          <w:p w:rsidR="00A0561E" w:rsidRPr="00677FF1" w:rsidRDefault="00677FF1">
            <w:pPr>
              <w:rPr>
                <w:lang w:val="nb-NO"/>
              </w:rPr>
            </w:pPr>
            <w:r w:rsidRPr="00677FF1">
              <w:rPr>
                <w:rFonts w:cstheme="minorHAnsi"/>
                <w:lang w:val="nb-NO"/>
              </w:rPr>
              <w:t xml:space="preserve">Gruppeøvning: 2 </w:t>
            </w:r>
            <w:r w:rsidRPr="00677FF1">
              <w:rPr>
                <w:rFonts w:cstheme="minorHAnsi"/>
                <w:lang w:val="nb-NO"/>
              </w:rPr>
              <w:t>timer per veke.</w:t>
            </w:r>
          </w:p>
          <w:p w:rsidR="00A0561E" w:rsidRPr="00677FF1" w:rsidRDefault="00677FF1">
            <w:pPr>
              <w:rPr>
                <w:lang w:val="nb-NO"/>
              </w:rPr>
            </w:pPr>
            <w:r w:rsidRPr="00677FF1">
              <w:rPr>
                <w:rFonts w:cstheme="minorHAnsi"/>
                <w:lang w:val="nb-NO"/>
              </w:rPr>
              <w:t>Individuelt arbeid:  8 timer.</w:t>
            </w:r>
          </w:p>
          <w:p w:rsidR="00A0561E" w:rsidRPr="00677FF1" w:rsidRDefault="00A0561E">
            <w:pPr>
              <w:rPr>
                <w:rFonts w:asciiTheme="minorHAnsi" w:hAnsiTheme="minorHAnsi" w:cstheme="minorHAnsi"/>
                <w:lang w:val="nb-NO"/>
              </w:rPr>
            </w:pPr>
          </w:p>
          <w:p w:rsidR="00A0561E" w:rsidRDefault="00677FF1">
            <w:r w:rsidRPr="00677FF1">
              <w:rPr>
                <w:rFonts w:cstheme="minorHAnsi"/>
              </w:rPr>
              <w:t>Lectures: 3 hours per week.</w:t>
            </w:r>
          </w:p>
          <w:p w:rsidR="00A0561E" w:rsidRDefault="00677FF1">
            <w:r w:rsidRPr="00677FF1">
              <w:rPr>
                <w:rFonts w:cstheme="minorHAnsi"/>
              </w:rPr>
              <w:t>Contact hour: 1 hour per week.</w:t>
            </w:r>
          </w:p>
          <w:p w:rsidR="00A0561E" w:rsidRDefault="00677FF1">
            <w:r w:rsidRPr="00677FF1">
              <w:rPr>
                <w:rFonts w:cstheme="minorHAnsi"/>
              </w:rPr>
              <w:t>Group exercises: 2 per week.</w:t>
            </w:r>
          </w:p>
          <w:p w:rsidR="00A0561E" w:rsidRDefault="00677FF1">
            <w:r w:rsidRPr="00677FF1">
              <w:rPr>
                <w:rFonts w:cstheme="minorHAnsi"/>
              </w:rPr>
              <w:t>Individual work: 8 hours per week.</w:t>
            </w:r>
          </w:p>
        </w:tc>
        <w:tc>
          <w:tcPr>
            <w:tcW w:w="5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72"/>
        </w:trPr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677FF1">
            <w:pPr>
              <w:pStyle w:val="Listeavsnitt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Godkjende obligatoriske oppgåver. (Gyldig i to semester: inneverande + hausten etter)</w:t>
            </w:r>
          </w:p>
          <w:p w:rsidR="00A0561E" w:rsidRDefault="00A0561E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0561E" w:rsidRDefault="00A0561E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0561E" w:rsidRDefault="00677FF1">
            <w:pPr>
              <w:pStyle w:val="Listeavsnitt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677FF1">
              <w:rPr>
                <w:rFonts w:cstheme="minorHAnsi"/>
                <w:i/>
                <w:sz w:val="20"/>
                <w:szCs w:val="20"/>
              </w:rPr>
              <w:t>Compulsory assignments. (Valid for two semesters, present and subsequent autumn.)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677FF1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I emnet nyttar ein følgjande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vurderingsformer:</w:t>
            </w:r>
          </w:p>
          <w:p w:rsidR="00A0561E" w:rsidRPr="00677FF1" w:rsidRDefault="00677FF1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Skriftleg eksamen (5 timar), utgjør 100% av karakteren.</w:t>
            </w:r>
          </w:p>
          <w:p w:rsidR="00A0561E" w:rsidRPr="00677FF1" w:rsidRDefault="00677FF1">
            <w:pPr>
              <w:pStyle w:val="Listeavsnitt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 </w:t>
            </w:r>
          </w:p>
          <w:p w:rsidR="00A0561E" w:rsidRDefault="00A056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0561E" w:rsidRDefault="00677FF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[The forms of assessment are:</w:t>
            </w:r>
          </w:p>
          <w:p w:rsidR="00A0561E" w:rsidRPr="00677FF1" w:rsidRDefault="00A0561E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0561E" w:rsidRDefault="00677FF1">
            <w:pPr>
              <w:pStyle w:val="Listeavsnitt"/>
              <w:numPr>
                <w:ilvl w:val="0"/>
                <w:numId w:val="1"/>
              </w:numPr>
            </w:pPr>
            <w:r>
              <w:rPr>
                <w:rFonts w:cstheme="minorHAnsi"/>
                <w:i/>
                <w:sz w:val="20"/>
                <w:szCs w:val="20"/>
              </w:rPr>
              <w:t>Written examination (5 hours), 100% of total grade.</w:t>
            </w:r>
          </w:p>
          <w:p w:rsidR="00A0561E" w:rsidRPr="00677FF1" w:rsidRDefault="00A0561E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0561E" w:rsidRDefault="00A0561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 l</w:t>
            </w:r>
          </w:p>
        </w:tc>
      </w:tr>
      <w:tr w:rsidR="00A0561E">
        <w:trPr>
          <w:trHeight w:val="2967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677FF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tbl>
            <w:tblPr>
              <w:tblW w:w="6944" w:type="dxa"/>
              <w:tblLook w:val="0000" w:firstRow="0" w:lastRow="0" w:firstColumn="0" w:lastColumn="0" w:noHBand="0" w:noVBand="0"/>
            </w:tblPr>
            <w:tblGrid>
              <w:gridCol w:w="6944"/>
            </w:tblGrid>
            <w:tr w:rsidR="00A0561E">
              <w:trPr>
                <w:trHeight w:val="2897"/>
              </w:trPr>
              <w:tc>
                <w:tcPr>
                  <w:tcW w:w="6944" w:type="dxa"/>
                  <w:shd w:val="clear" w:color="auto" w:fill="auto"/>
                </w:tcPr>
                <w:p w:rsidR="00A0561E" w:rsidRDefault="00A0561E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>
              <w:rPr>
                <w:rFonts w:cstheme="minorHAnsi"/>
                <w:i/>
                <w:sz w:val="20"/>
                <w:szCs w:val="20"/>
              </w:rPr>
              <w:t>[</w:t>
            </w:r>
            <w:r>
              <w:rPr>
                <w:rFonts w:eastAsia="SimSun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A0561E" w:rsidRPr="00677FF1" w:rsidRDefault="00A056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</w:p>
          <w:p w:rsidR="00A0561E" w:rsidRPr="00677FF1" w:rsidRDefault="00A056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Standardtekster for</w:t>
            </w:r>
            <w:r>
              <w:rPr>
                <w:rFonts w:cstheme="minorHAnsi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lang w:val="nn-NO"/>
              </w:rPr>
              <w:t>emner</w:t>
            </w:r>
            <w:proofErr w:type="spellEnd"/>
            <w:r>
              <w:rPr>
                <w:rFonts w:cstheme="minorHAnsi"/>
                <w:lang w:val="nn-NO"/>
              </w:rPr>
              <w:t xml:space="preserve"> med skriftlig eksamen:</w:t>
            </w:r>
          </w:p>
          <w:p w:rsidR="00A0561E" w:rsidRDefault="00677FF1">
            <w:pPr>
              <w:rPr>
                <w:rFonts w:asciiTheme="minorHAnsi" w:hAnsiTheme="minorHAnsi" w:cstheme="minorHAnsi"/>
                <w:i/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Det er ordinær eksamen kvart semester. I semesteret utan undervisning er eksamen tidleg i semesteret.</w:t>
            </w:r>
          </w:p>
          <w:p w:rsidR="00A0561E" w:rsidRDefault="00677FF1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[Examination both spring semester and autumn semester. In semesters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beginning of the semester.]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0561E" w:rsidRDefault="00677FF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0561E" w:rsidRDefault="00677FF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</w:rPr>
              <w:t>[</w:t>
            </w:r>
            <w:r>
              <w:rPr>
                <w:i/>
                <w:sz w:val="20"/>
                <w:szCs w:val="20"/>
              </w:rPr>
              <w:t xml:space="preserve">The reading list will be available within June 1st for the autumn semester and January 1st for </w:t>
            </w:r>
            <w:r>
              <w:rPr>
                <w:i/>
                <w:sz w:val="20"/>
                <w:szCs w:val="20"/>
              </w:rPr>
              <w:t>the spring semester]</w:t>
            </w:r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A0561E" w:rsidRDefault="00A0561E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A0561E" w:rsidRDefault="00A0561E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A0561E" w:rsidRDefault="00677FF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accordance with the quality assurance system at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UiB and the department]</w:t>
            </w:r>
          </w:p>
          <w:p w:rsidR="00A0561E" w:rsidRDefault="00A05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Pr="00677FF1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A0561E" w:rsidRDefault="00A0561E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A0561E" w:rsidRDefault="00677FF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A0561E" w:rsidRDefault="00A0561E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6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MatNat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fakultet v/ Matematisk institutt har det administrative ansvaret for emnet og studieprogrammet.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0561E">
        <w:trPr>
          <w:trHeight w:val="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A0561E" w:rsidRDefault="00A056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0561E" w:rsidRDefault="00677FF1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7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677FF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A0561E" w:rsidRPr="00677FF1" w:rsidRDefault="00677FF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7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A0561E" w:rsidRDefault="00677FF1"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55 58 28 38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0561E" w:rsidRDefault="00A056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0561E" w:rsidRDefault="00A0561E">
      <w:pPr>
        <w:rPr>
          <w:rFonts w:asciiTheme="minorHAnsi" w:hAnsiTheme="minorHAnsi" w:cstheme="minorHAnsi"/>
          <w:lang w:val="nn-NO"/>
        </w:rPr>
      </w:pPr>
    </w:p>
    <w:p w:rsidR="00A0561E" w:rsidRDefault="00A0561E">
      <w:pP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</w:pPr>
    </w:p>
    <w:p w:rsidR="00A0561E" w:rsidRDefault="00A0561E">
      <w:pPr>
        <w:widowControl/>
        <w:rPr>
          <w:rFonts w:asciiTheme="minorHAnsi" w:hAnsiTheme="minorHAnsi" w:cstheme="minorHAnsi"/>
          <w:lang w:val="nn-NO"/>
        </w:rPr>
      </w:pPr>
    </w:p>
    <w:p w:rsidR="00A0561E" w:rsidRDefault="00677FF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………………………………………………………….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A0561E" w:rsidRDefault="00677FF1">
      <w:pPr>
        <w:widowControl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sz w:val="32"/>
          <w:szCs w:val="32"/>
        </w:rPr>
        <w:t xml:space="preserve">………………………………………………………………. </w:t>
      </w:r>
      <w:r>
        <w:rPr>
          <w:rFonts w:cstheme="minorHAnsi"/>
          <w:i/>
          <w:sz w:val="32"/>
          <w:szCs w:val="32"/>
        </w:rPr>
        <w:t>(</w:t>
      </w:r>
      <w:proofErr w:type="spellStart"/>
      <w:r>
        <w:rPr>
          <w:rFonts w:cstheme="minorHAnsi"/>
          <w:i/>
          <w:sz w:val="28"/>
          <w:szCs w:val="28"/>
        </w:rPr>
        <w:t>Navn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på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emnet</w:t>
      </w:r>
      <w:proofErr w:type="spellEnd"/>
      <w:r>
        <w:rPr>
          <w:rFonts w:cstheme="minorHAnsi"/>
          <w:i/>
          <w:sz w:val="28"/>
          <w:szCs w:val="28"/>
        </w:rPr>
        <w:t xml:space="preserve">, </w:t>
      </w:r>
      <w:proofErr w:type="spellStart"/>
      <w:r>
        <w:rPr>
          <w:rFonts w:cstheme="minorHAnsi"/>
          <w:i/>
          <w:sz w:val="28"/>
          <w:szCs w:val="28"/>
        </w:rPr>
        <w:t>bokmål</w:t>
      </w:r>
      <w:proofErr w:type="spellEnd"/>
      <w:r>
        <w:rPr>
          <w:rFonts w:cstheme="minorHAnsi"/>
          <w:i/>
          <w:sz w:val="28"/>
          <w:szCs w:val="28"/>
        </w:rPr>
        <w:t>)</w:t>
      </w:r>
    </w:p>
    <w:p w:rsidR="00A0561E" w:rsidRDefault="00677FF1">
      <w:pPr>
        <w:widowControl/>
        <w:rPr>
          <w:rFonts w:asciiTheme="minorHAnsi" w:hAnsiTheme="minorHAnsi"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32"/>
          <w:szCs w:val="32"/>
        </w:rPr>
        <w:t xml:space="preserve">………………………………………………………………. </w:t>
      </w:r>
      <w:r>
        <w:rPr>
          <w:rFonts w:cstheme="minorHAnsi"/>
          <w:i/>
          <w:sz w:val="28"/>
          <w:szCs w:val="28"/>
        </w:rPr>
        <w:t>(Name of the course</w:t>
      </w:r>
      <w:proofErr w:type="gramStart"/>
      <w:r>
        <w:rPr>
          <w:rFonts w:cstheme="minorHAnsi"/>
          <w:i/>
          <w:sz w:val="28"/>
          <w:szCs w:val="28"/>
        </w:rPr>
        <w:t>,  English</w:t>
      </w:r>
      <w:proofErr w:type="gramEnd"/>
      <w:r>
        <w:rPr>
          <w:rFonts w:cstheme="minorHAnsi"/>
          <w:i/>
          <w:sz w:val="28"/>
          <w:szCs w:val="28"/>
        </w:rPr>
        <w:t>)</w:t>
      </w:r>
    </w:p>
    <w:p w:rsidR="00A0561E" w:rsidRDefault="00677FF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A0561E" w:rsidRDefault="00677FF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A0561E" w:rsidRDefault="00677FF1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A0561E" w:rsidRDefault="00677FF1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A0561E" w:rsidRDefault="00677FF1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I</w:t>
      </w:r>
      <w:r>
        <w:rPr>
          <w:rFonts w:cstheme="minorHAnsi"/>
          <w:i/>
          <w:sz w:val="24"/>
          <w:szCs w:val="24"/>
          <w:lang w:val="nn-NO"/>
        </w:rPr>
        <w:t>nstitutt for …………….. :     .………………………(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A0561E" w:rsidRDefault="00677FF1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A0561E" w:rsidRDefault="00A0561E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A0561E" w:rsidRDefault="00677FF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A0561E" w:rsidRDefault="00A0561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A0561E" w:rsidRDefault="00677FF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A0561E" w:rsidRDefault="00677FF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A0561E" w:rsidRDefault="00677FF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A0561E" w:rsidRDefault="00A0561E"/>
    <w:sectPr w:rsidR="00A0561E">
      <w:headerReference w:type="default" r:id="rId18"/>
      <w:footerReference w:type="default" r:id="rId19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7FF1">
      <w:pPr>
        <w:spacing w:after="0" w:line="240" w:lineRule="auto"/>
      </w:pPr>
      <w:r>
        <w:separator/>
      </w:r>
    </w:p>
  </w:endnote>
  <w:endnote w:type="continuationSeparator" w:id="0">
    <w:p w:rsidR="00000000" w:rsidRDefault="0067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1E" w:rsidRDefault="00A0561E">
    <w:pPr>
      <w:pStyle w:val="Bunntekst"/>
      <w:jc w:val="right"/>
    </w:pPr>
  </w:p>
  <w:p w:rsidR="00A0561E" w:rsidRDefault="00A056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7FF1">
      <w:pPr>
        <w:spacing w:after="0" w:line="240" w:lineRule="auto"/>
      </w:pPr>
      <w:r>
        <w:separator/>
      </w:r>
    </w:p>
  </w:footnote>
  <w:footnote w:type="continuationSeparator" w:id="0">
    <w:p w:rsidR="00000000" w:rsidRDefault="0067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1E" w:rsidRDefault="00677FF1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6FDA"/>
    <w:multiLevelType w:val="multilevel"/>
    <w:tmpl w:val="AFA01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E87E40"/>
    <w:multiLevelType w:val="multilevel"/>
    <w:tmpl w:val="7A4A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AD6FBA"/>
    <w:multiLevelType w:val="multilevel"/>
    <w:tmpl w:val="041E5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1E"/>
    <w:rsid w:val="00677FF1"/>
    <w:rsid w:val="00A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498A-9B4C-427D-BD2B-0980212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color w:val="00000A"/>
      <w:sz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qFormat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qFormat/>
    <w:rsid w:val="00AF51C8"/>
  </w:style>
  <w:style w:type="character" w:customStyle="1" w:styleId="equivalent">
    <w:name w:val="equivalent"/>
    <w:basedOn w:val="Standardskriftforavsnitt"/>
    <w:qFormat/>
    <w:rsid w:val="00D90BE4"/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Calibri" w:hAnsi="Calibri" w:cs="Calibri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96578"/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ellrutenett">
    <w:name w:val="Table Grid"/>
    <w:basedOn w:val="Vanligtabel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uib.no/?21Vcl" TargetMode="External"/><Relationship Id="rId13" Type="http://schemas.openxmlformats.org/officeDocument/2006/relationships/hyperlink" Target="http://www.uib.no/nb/emne/MAT1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ib.no/nb/emne/MAT121" TargetMode="External"/><Relationship Id="rId17" Type="http://schemas.openxmlformats.org/officeDocument/2006/relationships/hyperlink" Target="mailto:studieveileder@math.uib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udierettleiar@xx-uib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b.no/nb/emne/MAT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b.no/matnat/52646/opptak-ved-mn-fakultetet" TargetMode="External"/><Relationship Id="rId10" Type="http://schemas.openxmlformats.org/officeDocument/2006/relationships/hyperlink" Target="http://www.uib.no/nb/emne/MAT1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nk.uib.no/?YoXx" TargetMode="External"/><Relationship Id="rId14" Type="http://schemas.openxmlformats.org/officeDocument/2006/relationships/hyperlink" Target="http://www.uib.no/nb/emne/MAT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E686-89CF-4080-AB7A-052AE8B3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22F5176A.dotm</Template>
  <TotalTime>1</TotalTime>
  <Pages>11</Pages>
  <Words>1863</Words>
  <Characters>9877</Characters>
  <Application>Microsoft Office Word</Application>
  <DocSecurity>4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2</cp:revision>
  <cp:lastPrinted>2014-11-06T13:45:00Z</cp:lastPrinted>
  <dcterms:created xsi:type="dcterms:W3CDTF">2017-04-06T10:55:00Z</dcterms:created>
  <dcterms:modified xsi:type="dcterms:W3CDTF">2017-04-06T10:55:00Z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