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FF" w:rsidRDefault="00035EFF">
      <w:pPr>
        <w:spacing w:after="0" w:line="200" w:lineRule="exact"/>
        <w:rPr>
          <w:rFonts w:cs="Calibri"/>
          <w:sz w:val="20"/>
          <w:szCs w:val="20"/>
          <w:lang w:val="nn-NO"/>
        </w:rPr>
      </w:pPr>
      <w:bookmarkStart w:id="0" w:name="_GoBack"/>
      <w:bookmarkEnd w:id="0"/>
    </w:p>
    <w:p w:rsidR="00035EFF" w:rsidRDefault="002434DB">
      <w:pPr>
        <w:widowControl/>
        <w:rPr>
          <w:rFonts w:cs="Calibri"/>
          <w:i/>
          <w:sz w:val="28"/>
          <w:szCs w:val="28"/>
          <w:lang w:val="nn-NO"/>
        </w:rPr>
      </w:pPr>
      <w:r>
        <w:rPr>
          <w:rFonts w:cs="Calibri"/>
          <w:sz w:val="32"/>
          <w:szCs w:val="32"/>
          <w:lang w:val="nn-NO"/>
        </w:rPr>
        <w:t xml:space="preserve">Emnebeskriving for ……………Algebra…………. </w:t>
      </w:r>
      <w:r>
        <w:rPr>
          <w:rFonts w:cs="Calibri"/>
          <w:i/>
          <w:sz w:val="32"/>
          <w:szCs w:val="32"/>
          <w:lang w:val="nn-NO"/>
        </w:rPr>
        <w:t>(</w:t>
      </w:r>
      <w:r>
        <w:rPr>
          <w:rFonts w:cs="Calibri"/>
          <w:i/>
          <w:sz w:val="28"/>
          <w:szCs w:val="28"/>
          <w:lang w:val="nn-NO"/>
        </w:rPr>
        <w:t>Namn på emnet, nynorsk)</w:t>
      </w:r>
    </w:p>
    <w:p w:rsidR="00035EFF" w:rsidRDefault="002434DB">
      <w:pPr>
        <w:widowControl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  <w:lang w:val="nn-NO"/>
        </w:rPr>
        <w:tab/>
      </w:r>
      <w:r>
        <w:rPr>
          <w:rFonts w:cs="Calibri"/>
          <w:i/>
          <w:sz w:val="28"/>
          <w:szCs w:val="28"/>
          <w:lang w:val="nn-NO"/>
        </w:rPr>
        <w:tab/>
      </w:r>
      <w:r>
        <w:rPr>
          <w:rFonts w:cs="Calibri"/>
          <w:i/>
          <w:sz w:val="28"/>
          <w:szCs w:val="28"/>
          <w:lang w:val="nn-NO"/>
        </w:rPr>
        <w:tab/>
      </w:r>
      <w:r>
        <w:rPr>
          <w:rFonts w:cs="Calibri"/>
          <w:sz w:val="32"/>
          <w:szCs w:val="32"/>
        </w:rPr>
        <w:t>…………………</w:t>
      </w:r>
      <w:r w:rsidRPr="002434DB">
        <w:rPr>
          <w:rFonts w:cs="Calibri"/>
          <w:sz w:val="32"/>
          <w:szCs w:val="32"/>
        </w:rPr>
        <w:t xml:space="preserve"> Algebra</w:t>
      </w:r>
      <w:r>
        <w:rPr>
          <w:rFonts w:cs="Calibri"/>
          <w:sz w:val="32"/>
          <w:szCs w:val="32"/>
        </w:rPr>
        <w:t xml:space="preserve"> ……………………………. </w:t>
      </w:r>
      <w:r>
        <w:rPr>
          <w:rFonts w:cs="Calibri"/>
          <w:i/>
          <w:sz w:val="32"/>
          <w:szCs w:val="32"/>
        </w:rPr>
        <w:t>(</w:t>
      </w:r>
      <w:proofErr w:type="spellStart"/>
      <w:r>
        <w:rPr>
          <w:rFonts w:cs="Calibri"/>
          <w:i/>
          <w:sz w:val="28"/>
          <w:szCs w:val="28"/>
        </w:rPr>
        <w:t>Navn</w:t>
      </w:r>
      <w:proofErr w:type="spellEnd"/>
      <w:r>
        <w:rPr>
          <w:rFonts w:cs="Calibri"/>
          <w:i/>
          <w:sz w:val="28"/>
          <w:szCs w:val="28"/>
        </w:rPr>
        <w:t xml:space="preserve"> </w:t>
      </w:r>
      <w:proofErr w:type="spellStart"/>
      <w:r>
        <w:rPr>
          <w:rFonts w:cs="Calibri"/>
          <w:i/>
          <w:sz w:val="28"/>
          <w:szCs w:val="28"/>
        </w:rPr>
        <w:t>på</w:t>
      </w:r>
      <w:proofErr w:type="spellEnd"/>
      <w:r>
        <w:rPr>
          <w:rFonts w:cs="Calibri"/>
          <w:i/>
          <w:sz w:val="28"/>
          <w:szCs w:val="28"/>
        </w:rPr>
        <w:t xml:space="preserve"> </w:t>
      </w:r>
      <w:proofErr w:type="spellStart"/>
      <w:r>
        <w:rPr>
          <w:rFonts w:cs="Calibri"/>
          <w:i/>
          <w:sz w:val="28"/>
          <w:szCs w:val="28"/>
        </w:rPr>
        <w:t>emnet</w:t>
      </w:r>
      <w:proofErr w:type="spellEnd"/>
      <w:r>
        <w:rPr>
          <w:rFonts w:cs="Calibri"/>
          <w:i/>
          <w:sz w:val="28"/>
          <w:szCs w:val="28"/>
        </w:rPr>
        <w:t xml:space="preserve">, </w:t>
      </w:r>
      <w:proofErr w:type="spellStart"/>
      <w:r>
        <w:rPr>
          <w:rFonts w:cs="Calibri"/>
          <w:i/>
          <w:sz w:val="28"/>
          <w:szCs w:val="28"/>
        </w:rPr>
        <w:t>bokmål</w:t>
      </w:r>
      <w:proofErr w:type="spellEnd"/>
      <w:r>
        <w:rPr>
          <w:rFonts w:cs="Calibri"/>
          <w:i/>
          <w:sz w:val="28"/>
          <w:szCs w:val="28"/>
        </w:rPr>
        <w:t>)</w:t>
      </w:r>
    </w:p>
    <w:p w:rsidR="00035EFF" w:rsidRDefault="002434DB">
      <w:pPr>
        <w:widowControl/>
        <w:rPr>
          <w:rFonts w:cs="Calibri"/>
          <w:i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32"/>
          <w:szCs w:val="32"/>
        </w:rPr>
        <w:t>…………………</w:t>
      </w:r>
      <w:r w:rsidRPr="002434DB">
        <w:rPr>
          <w:rFonts w:cs="Calibri"/>
          <w:sz w:val="32"/>
          <w:szCs w:val="32"/>
        </w:rPr>
        <w:t xml:space="preserve"> Algebra</w:t>
      </w:r>
      <w:r>
        <w:rPr>
          <w:rFonts w:cs="Calibri"/>
          <w:sz w:val="32"/>
          <w:szCs w:val="32"/>
        </w:rPr>
        <w:t xml:space="preserve"> ………………………. </w:t>
      </w:r>
      <w:r>
        <w:rPr>
          <w:rFonts w:cs="Calibri"/>
          <w:i/>
          <w:sz w:val="28"/>
          <w:szCs w:val="28"/>
        </w:rPr>
        <w:t>(Name of the course</w:t>
      </w:r>
      <w:proofErr w:type="gramStart"/>
      <w:r>
        <w:rPr>
          <w:rFonts w:cs="Calibri"/>
          <w:i/>
          <w:sz w:val="28"/>
          <w:szCs w:val="28"/>
        </w:rPr>
        <w:t>,  English</w:t>
      </w:r>
      <w:proofErr w:type="gramEnd"/>
      <w:r>
        <w:rPr>
          <w:rFonts w:cs="Calibri"/>
          <w:i/>
          <w:sz w:val="28"/>
          <w:szCs w:val="28"/>
        </w:rPr>
        <w:t>)</w:t>
      </w:r>
    </w:p>
    <w:p w:rsidR="00035EFF" w:rsidRDefault="002434DB">
      <w:pPr>
        <w:widowControl/>
        <w:rPr>
          <w:rFonts w:cs="Calibri"/>
          <w:i/>
          <w:sz w:val="28"/>
          <w:szCs w:val="28"/>
          <w:lang w:val="nn-NO"/>
        </w:rPr>
      </w:pPr>
      <w:r>
        <w:rPr>
          <w:rFonts w:cs="Calibri"/>
          <w:i/>
          <w:sz w:val="28"/>
          <w:szCs w:val="28"/>
          <w:lang w:val="nn-NO"/>
        </w:rPr>
        <w:t>Godkjenning:</w:t>
      </w:r>
    </w:p>
    <w:p w:rsidR="00035EFF" w:rsidRDefault="002434DB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 xml:space="preserve">Emnebeskrivinga er godkjend av (Fakultetet brukar nemningar </w:t>
      </w:r>
      <w:r>
        <w:rPr>
          <w:rFonts w:cs="Calibri"/>
          <w:i/>
          <w:sz w:val="24"/>
          <w:szCs w:val="24"/>
          <w:lang w:val="nn-NO"/>
        </w:rPr>
        <w:t>for godkjenningsorgan i samsvar med eigen praksis.):</w:t>
      </w:r>
      <w:r>
        <w:rPr>
          <w:rFonts w:cs="Calibri"/>
          <w:i/>
          <w:sz w:val="24"/>
          <w:szCs w:val="24"/>
          <w:lang w:val="nn-NO"/>
        </w:rPr>
        <w:tab/>
      </w:r>
    </w:p>
    <w:p w:rsidR="00035EFF" w:rsidRDefault="002434DB">
      <w:pPr>
        <w:widowControl/>
        <w:ind w:left="1404" w:firstLine="720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Programstyret: 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 xml:space="preserve">) </w:t>
      </w:r>
    </w:p>
    <w:p w:rsidR="00035EFF" w:rsidRDefault="002434DB">
      <w:pPr>
        <w:widowControl/>
        <w:ind w:left="1416" w:firstLine="708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ab/>
      </w:r>
    </w:p>
    <w:p w:rsidR="00035EFF" w:rsidRDefault="002434DB">
      <w:pPr>
        <w:widowControl/>
        <w:ind w:left="1404" w:firstLine="720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</w:t>
      </w:r>
    </w:p>
    <w:p w:rsidR="00035EFF" w:rsidRDefault="002434DB">
      <w:pPr>
        <w:widowControl/>
        <w:ind w:left="1404" w:firstLine="720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</w:t>
      </w:r>
    </w:p>
    <w:p w:rsidR="00035EFF" w:rsidRDefault="00035EFF">
      <w:pPr>
        <w:widowControl/>
        <w:ind w:left="1404" w:firstLine="720"/>
        <w:rPr>
          <w:rFonts w:cs="Calibri"/>
          <w:i/>
          <w:sz w:val="16"/>
          <w:szCs w:val="16"/>
          <w:lang w:val="nn-NO"/>
        </w:rPr>
      </w:pPr>
    </w:p>
    <w:p w:rsidR="00035EFF" w:rsidRDefault="002434DB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 xml:space="preserve">Emnebeskrivinga vart justert:  </w:t>
      </w:r>
      <w:r>
        <w:rPr>
          <w:rFonts w:cs="Calibri"/>
          <w:i/>
          <w:sz w:val="24"/>
          <w:szCs w:val="24"/>
          <w:lang w:val="nn-NO"/>
        </w:rPr>
        <w:tab/>
        <w:t>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 av ……………</w:t>
      </w:r>
      <w:r>
        <w:rPr>
          <w:rFonts w:cs="Calibri"/>
          <w:i/>
          <w:sz w:val="24"/>
          <w:szCs w:val="24"/>
          <w:lang w:val="nn-NO"/>
        </w:rPr>
        <w:t>………………………………………………….</w:t>
      </w:r>
    </w:p>
    <w:p w:rsidR="00035EFF" w:rsidRDefault="00035EFF">
      <w:pPr>
        <w:widowControl/>
        <w:rPr>
          <w:rFonts w:cs="Calibri"/>
          <w:i/>
          <w:sz w:val="28"/>
          <w:szCs w:val="28"/>
          <w:lang w:val="nn-NO"/>
        </w:rPr>
      </w:pPr>
    </w:p>
    <w:p w:rsidR="00035EFF" w:rsidRDefault="002434DB">
      <w:pPr>
        <w:widowControl/>
        <w:rPr>
          <w:rFonts w:cs="Calibri"/>
          <w:i/>
          <w:sz w:val="28"/>
          <w:szCs w:val="28"/>
          <w:lang w:val="nn-NO"/>
        </w:rPr>
      </w:pPr>
      <w:r>
        <w:rPr>
          <w:rFonts w:cs="Calibri"/>
          <w:i/>
          <w:sz w:val="28"/>
          <w:szCs w:val="28"/>
          <w:lang w:val="nn-NO"/>
        </w:rPr>
        <w:t>Evaluering:</w:t>
      </w:r>
    </w:p>
    <w:p w:rsidR="00035EFF" w:rsidRDefault="002434DB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</w:t>
      </w:r>
    </w:p>
    <w:p w:rsidR="00035EFF" w:rsidRDefault="002434DB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 xml:space="preserve">) </w:t>
      </w:r>
    </w:p>
    <w:p w:rsidR="00035EFF" w:rsidRDefault="00035EFF"/>
    <w:p w:rsidR="00035EFF" w:rsidRDefault="00035EFF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035EFF" w:rsidRDefault="00035EFF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035EFF" w:rsidRDefault="00035EFF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035EFF" w:rsidRDefault="00035EFF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035EFF" w:rsidRDefault="00035EFF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035EFF" w:rsidRDefault="00035EFF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035EFF" w:rsidRDefault="00035EFF">
      <w:pPr>
        <w:tabs>
          <w:tab w:val="left" w:pos="709"/>
        </w:tabs>
        <w:spacing w:after="0" w:line="200" w:lineRule="exact"/>
        <w:rPr>
          <w:rFonts w:cs="Calibri"/>
          <w:sz w:val="20"/>
          <w:szCs w:val="20"/>
          <w:lang w:val="nn-NO"/>
        </w:rPr>
      </w:pPr>
    </w:p>
    <w:tbl>
      <w:tblPr>
        <w:tblW w:w="14369" w:type="dxa"/>
        <w:tblInd w:w="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11942"/>
      </w:tblGrid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/>
              <w:rPr>
                <w:rFonts w:cs="Calibri"/>
                <w:b/>
                <w:sz w:val="28"/>
                <w:szCs w:val="28"/>
                <w:lang w:val="nn-NO"/>
              </w:rPr>
            </w:pPr>
            <w:r>
              <w:rPr>
                <w:rFonts w:cs="Calibr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035EFF">
            <w:pPr>
              <w:spacing w:after="0"/>
              <w:rPr>
                <w:rFonts w:cs="Calibri"/>
                <w:b/>
                <w:sz w:val="28"/>
                <w:szCs w:val="28"/>
                <w:lang w:val="nn-NO"/>
              </w:rPr>
            </w:pP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40" w:lineRule="auto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</w:t>
            </w:r>
          </w:p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  <w:p w:rsidR="00035EFF" w:rsidRDefault="00035EFF">
            <w:pPr>
              <w:spacing w:after="0" w:line="240" w:lineRule="auto"/>
              <w:ind w:left="105" w:right="-20"/>
              <w:rPr>
                <w:rFonts w:cs="Calibri"/>
                <w:sz w:val="24"/>
                <w:szCs w:val="24"/>
                <w:lang w:val="nn-NO"/>
              </w:rPr>
            </w:pP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MAT220</w:t>
            </w: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Na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035EFF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Na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Algebra</w:t>
            </w: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>
              <w:rPr>
                <w:rFonts w:cs="Calibr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Algebra</w:t>
            </w: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10</w:t>
            </w: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rFonts w:cs="Calibri"/>
                <w:b/>
                <w:bCs/>
                <w:sz w:val="24"/>
                <w:szCs w:val="24"/>
              </w:rPr>
              <w:t>ien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vå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studiesyklus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</w:rPr>
            </w:pPr>
          </w:p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</w:rPr>
            </w:pP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rPr>
                <w:rFonts w:cs="Calibri"/>
                <w:i/>
                <w:lang w:val="nn-NO"/>
              </w:rPr>
            </w:pPr>
            <w:r>
              <w:rPr>
                <w:rFonts w:cs="Calibri"/>
                <w:i/>
                <w:lang w:val="nn-NO"/>
              </w:rPr>
              <w:t>Bachelor/master</w:t>
            </w: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Fulltid [Full-time]</w:t>
            </w:r>
          </w:p>
        </w:tc>
      </w:tr>
      <w:tr w:rsidR="00035EFF">
        <w:trPr>
          <w:trHeight w:val="1266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k</w:t>
            </w: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pStyle w:val="Listeavsnitt"/>
              <w:widowControl/>
              <w:numPr>
                <w:ilvl w:val="0"/>
                <w:numId w:val="3"/>
              </w:numPr>
              <w:spacing w:beforeAutospacing="1" w:afterAutospacing="1" w:line="240" w:lineRule="auto"/>
              <w:rPr>
                <w:rFonts w:eastAsia="Times New Roman" w:cs="Calibri"/>
                <w:sz w:val="20"/>
                <w:szCs w:val="20"/>
                <w:lang w:val="nb-NO" w:eastAsia="nb-NO"/>
              </w:rPr>
            </w:pPr>
            <w:r>
              <w:rPr>
                <w:rFonts w:eastAsia="Times New Roman" w:cs="Calibri"/>
                <w:sz w:val="20"/>
                <w:szCs w:val="20"/>
                <w:lang w:val="nn-NO" w:eastAsia="nb-NO"/>
              </w:rPr>
              <w:t xml:space="preserve">Engelsk. Emnet undervisast på norsk dersom berre norskspråklege studentar meldar seg til emnet. </w:t>
            </w:r>
            <w:r>
              <w:rPr>
                <w:rFonts w:eastAsia="Times New Roman" w:cs="Calibri"/>
                <w:sz w:val="20"/>
                <w:szCs w:val="20"/>
                <w:lang w:val="nb-NO" w:eastAsia="nb-NO"/>
              </w:rPr>
              <w:t>[English]</w:t>
            </w:r>
          </w:p>
          <w:p w:rsidR="00035EFF" w:rsidRDefault="00035EFF">
            <w:pPr>
              <w:rPr>
                <w:rFonts w:cs="Calibri"/>
                <w:i/>
                <w:lang w:val="nn-NO"/>
              </w:rPr>
            </w:pP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right="-20"/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035EFF" w:rsidRDefault="00035EFF">
            <w:pPr>
              <w:spacing w:after="0" w:line="272" w:lineRule="exact"/>
              <w:ind w:right="-20"/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035EFF" w:rsidRDefault="002434DB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Haust [Autumn]</w:t>
            </w:r>
          </w:p>
          <w:p w:rsidR="00035EFF" w:rsidRDefault="002434DB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Vår [Spring]</w:t>
            </w:r>
          </w:p>
          <w:p w:rsidR="00035EFF" w:rsidRDefault="002434DB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vår.</w:t>
            </w: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d</w:t>
            </w: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sz w:val="24"/>
                <w:szCs w:val="24"/>
                <w:lang w:val="nn-NO"/>
              </w:rPr>
            </w:pP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035EFF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035EFF" w:rsidRDefault="00035EFF">
            <w:pPr>
              <w:spacing w:after="0" w:line="272" w:lineRule="exact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</w:p>
          <w:p w:rsidR="00035EFF" w:rsidRDefault="00035EFF">
            <w:pPr>
              <w:spacing w:after="0" w:line="272" w:lineRule="exact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</w:p>
          <w:p w:rsidR="00035EFF" w:rsidRDefault="00035EFF">
            <w:pPr>
              <w:spacing w:after="0" w:line="272" w:lineRule="exact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</w:p>
          <w:p w:rsidR="00035EFF" w:rsidRDefault="00035EFF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</w:p>
          <w:p w:rsidR="00035EFF" w:rsidRDefault="00035EFF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</w:p>
          <w:p w:rsidR="00035EFF" w:rsidRDefault="00035EFF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</w:p>
          <w:p w:rsidR="00035EFF" w:rsidRDefault="00035EFF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</w:p>
          <w:p w:rsidR="00035EFF" w:rsidRDefault="00035EFF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</w:p>
          <w:p w:rsidR="00035EFF" w:rsidRDefault="00035EFF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</w:p>
          <w:p w:rsidR="00035EFF" w:rsidRDefault="002434DB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widowControl/>
              <w:spacing w:after="0"/>
            </w:pPr>
            <w:bookmarkStart w:id="1" w:name="result_box"/>
            <w:bookmarkEnd w:id="1"/>
            <w:r w:rsidRPr="002434DB">
              <w:t>Mål:</w:t>
            </w:r>
            <w:r w:rsidRPr="002434DB">
              <w:br/>
              <w:t xml:space="preserve">Kurset tar sikte på å introdusere studenten til algebraiske strukturer, og å gi studenten innsikt i strukurenes opphav og motivasjon. </w:t>
            </w:r>
          </w:p>
          <w:p w:rsidR="00035EFF" w:rsidRPr="002434DB" w:rsidRDefault="002434DB">
            <w:pPr>
              <w:widowControl/>
              <w:spacing w:after="0"/>
              <w:rPr>
                <w:lang w:val="nb-NO"/>
              </w:rPr>
            </w:pPr>
            <w:r w:rsidRPr="002434DB">
              <w:rPr>
                <w:lang w:val="nb-NO"/>
              </w:rPr>
              <w:br/>
            </w:r>
            <w:r>
              <w:rPr>
                <w:lang w:val="nb-NO"/>
              </w:rPr>
              <w:t>Innhold:</w:t>
            </w:r>
            <w:r>
              <w:rPr>
                <w:lang w:val="nb-NO"/>
              </w:rPr>
              <w:br/>
              <w:t>Hovedvekten vil være på gruppeteori (endelige grupper, permutasjonsgrupper, under</w:t>
            </w:r>
            <w:r>
              <w:rPr>
                <w:lang w:val="nb-NO"/>
              </w:rPr>
              <w:t xml:space="preserve">grupper, </w:t>
            </w:r>
            <w:proofErr w:type="spellStart"/>
            <w:r>
              <w:rPr>
                <w:lang w:val="nb-NO"/>
              </w:rPr>
              <w:t>homomorfier</w:t>
            </w:r>
            <w:proofErr w:type="spellEnd"/>
            <w:r>
              <w:rPr>
                <w:lang w:val="nb-NO"/>
              </w:rPr>
              <w:t xml:space="preserve">, normale undergrupper og kvotientgrupper, klassifisering av </w:t>
            </w:r>
            <w:proofErr w:type="spellStart"/>
            <w:r>
              <w:rPr>
                <w:lang w:val="nb-NO"/>
              </w:rPr>
              <w:t>endeliggenererte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abelske</w:t>
            </w:r>
            <w:proofErr w:type="spellEnd"/>
            <w:r>
              <w:rPr>
                <w:lang w:val="nb-NO"/>
              </w:rPr>
              <w:t xml:space="preserve"> grupper, symmetrigrupper og gruppevirkninger), og kommutativ ringteori (ringer, </w:t>
            </w:r>
            <w:proofErr w:type="spellStart"/>
            <w:r>
              <w:rPr>
                <w:lang w:val="nb-NO"/>
              </w:rPr>
              <w:t>homomorfier</w:t>
            </w:r>
            <w:proofErr w:type="spellEnd"/>
            <w:r>
              <w:rPr>
                <w:lang w:val="nb-NO"/>
              </w:rPr>
              <w:t xml:space="preserve"> av ringer, idealer, kvotientringer, polynomringer, kroppsu</w:t>
            </w:r>
            <w:r>
              <w:rPr>
                <w:lang w:val="nb-NO"/>
              </w:rPr>
              <w:t xml:space="preserve">tvidelser og geometriske konstruksjoner). </w:t>
            </w:r>
          </w:p>
          <w:p w:rsidR="00035EFF" w:rsidRDefault="00035EFF">
            <w:pPr>
              <w:widowControl/>
              <w:spacing w:after="0"/>
              <w:rPr>
                <w:lang w:val="nb-NO"/>
              </w:rPr>
            </w:pPr>
          </w:p>
          <w:p w:rsidR="00035EFF" w:rsidRDefault="00035EFF">
            <w:pPr>
              <w:widowControl/>
              <w:spacing w:after="0"/>
              <w:rPr>
                <w:rFonts w:cs="Calibri"/>
                <w:sz w:val="20"/>
                <w:szCs w:val="20"/>
                <w:lang w:val="nb-NO"/>
              </w:rPr>
            </w:pPr>
          </w:p>
          <w:p w:rsidR="00035EFF" w:rsidRDefault="002434DB">
            <w:pPr>
              <w:widowControl/>
              <w:spacing w:after="0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 xml:space="preserve">Objectives: </w:t>
            </w:r>
          </w:p>
          <w:p w:rsidR="00035EFF" w:rsidRDefault="002434DB">
            <w:pPr>
              <w:widowControl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 course aims to introduce the student to the world of algebraic structures, explaining also their origin and motivation.</w:t>
            </w:r>
          </w:p>
          <w:p w:rsidR="00035EFF" w:rsidRDefault="00035EFF">
            <w:pPr>
              <w:widowControl/>
              <w:spacing w:after="0"/>
              <w:rPr>
                <w:rFonts w:cs="Calibri"/>
                <w:sz w:val="20"/>
                <w:szCs w:val="20"/>
              </w:rPr>
            </w:pPr>
          </w:p>
          <w:p w:rsidR="00035EFF" w:rsidRDefault="002434D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035EFF" w:rsidRDefault="002434DB">
            <w:r>
              <w:rPr>
                <w:rFonts w:cs="Calibri"/>
                <w:sz w:val="20"/>
                <w:szCs w:val="20"/>
              </w:rPr>
              <w:t xml:space="preserve">The primary emphasis will be on group theory (finite groups, </w:t>
            </w:r>
            <w:r>
              <w:rPr>
                <w:rFonts w:cs="Calibri"/>
                <w:sz w:val="20"/>
                <w:szCs w:val="20"/>
              </w:rPr>
              <w:t xml:space="preserve">permutation groups, subgroups, </w:t>
            </w:r>
            <w:proofErr w:type="spellStart"/>
            <w:r>
              <w:rPr>
                <w:rFonts w:cs="Calibri"/>
                <w:sz w:val="20"/>
                <w:szCs w:val="20"/>
              </w:rPr>
              <w:t>homomorphisms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normal subgroups, quotients, classification of finite abelian groups, symmetry groups and group actions) and commutative ring theory (rings, </w:t>
            </w:r>
            <w:proofErr w:type="spellStart"/>
            <w:r>
              <w:rPr>
                <w:rFonts w:cs="Calibri"/>
                <w:sz w:val="20"/>
                <w:szCs w:val="20"/>
              </w:rPr>
              <w:t>homomorphisms</w:t>
            </w:r>
            <w:proofErr w:type="spellEnd"/>
            <w:r>
              <w:rPr>
                <w:rFonts w:cs="Calibri"/>
                <w:sz w:val="20"/>
                <w:szCs w:val="20"/>
              </w:rPr>
              <w:t>, ideals, quotients, polynomial rings, field extensions,</w:t>
            </w:r>
            <w:r>
              <w:rPr>
                <w:rFonts w:cs="Calibri"/>
                <w:sz w:val="20"/>
                <w:szCs w:val="20"/>
              </w:rPr>
              <w:t xml:space="preserve"> and geometric constructions).</w:t>
            </w: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L</w:t>
            </w: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</w:t>
            </w:r>
          </w:p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)</w:t>
            </w: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color w:val="365F91"/>
                <w:sz w:val="24"/>
                <w:szCs w:val="24"/>
                <w:lang w:val="nn-NO"/>
              </w:rPr>
            </w:pPr>
          </w:p>
          <w:p w:rsidR="00035EFF" w:rsidRDefault="002434DB">
            <w:pPr>
              <w:spacing w:after="0" w:line="272" w:lineRule="exact"/>
              <w:ind w:right="-20"/>
              <w:rPr>
                <w:rFonts w:cs="Calibri"/>
                <w:b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>
              <w:rPr>
                <w:rFonts w:cs="Calibr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Pr="002434DB" w:rsidRDefault="002434DB">
            <w:pPr>
              <w:widowControl/>
              <w:spacing w:after="0"/>
              <w:rPr>
                <w:lang w:val="nb-NO"/>
              </w:rPr>
            </w:pPr>
            <w:bookmarkStart w:id="2" w:name="result_box1"/>
            <w:bookmarkEnd w:id="2"/>
            <w:r>
              <w:rPr>
                <w:lang w:val="nn-NO"/>
              </w:rPr>
              <w:t xml:space="preserve">Etter gjennomført kurs skal studenten ha </w:t>
            </w:r>
            <w:proofErr w:type="spellStart"/>
            <w:r>
              <w:rPr>
                <w:lang w:val="nn-NO"/>
              </w:rPr>
              <w:t>følgende</w:t>
            </w:r>
            <w:proofErr w:type="spellEnd"/>
            <w:r>
              <w:rPr>
                <w:lang w:val="nn-NO"/>
              </w:rPr>
              <w:t xml:space="preserve"> læringsutbytte med </w:t>
            </w:r>
            <w:proofErr w:type="spellStart"/>
            <w:r>
              <w:rPr>
                <w:lang w:val="nn-NO"/>
              </w:rPr>
              <w:t>hensyn</w:t>
            </w:r>
            <w:proofErr w:type="spellEnd"/>
            <w:r>
              <w:rPr>
                <w:lang w:val="nn-NO"/>
              </w:rPr>
              <w:t xml:space="preserve"> til kunnskap, ferdigheter og generell kompetanse:</w:t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</w:r>
            <w:r>
              <w:rPr>
                <w:u w:val="single"/>
                <w:lang w:val="nn-NO"/>
              </w:rPr>
              <w:t>Kunnskap</w:t>
            </w:r>
            <w:r>
              <w:rPr>
                <w:lang w:val="nn-NO"/>
              </w:rPr>
              <w:br/>
              <w:t>Studenten</w:t>
            </w:r>
            <w:r>
              <w:rPr>
                <w:lang w:val="nn-NO"/>
              </w:rPr>
              <w:br/>
              <w:t xml:space="preserve">*kan de sentrale </w:t>
            </w:r>
            <w:proofErr w:type="spellStart"/>
            <w:r>
              <w:rPr>
                <w:lang w:val="nn-NO"/>
              </w:rPr>
              <w:t>definisjonene</w:t>
            </w:r>
            <w:proofErr w:type="spellEnd"/>
            <w:r>
              <w:rPr>
                <w:lang w:val="nn-NO"/>
              </w:rPr>
              <w:t xml:space="preserve"> av algebraiske </w:t>
            </w:r>
            <w:proofErr w:type="spellStart"/>
            <w:r>
              <w:rPr>
                <w:lang w:val="nn-NO"/>
              </w:rPr>
              <w:t>objekter</w:t>
            </w:r>
            <w:proofErr w:type="spellEnd"/>
            <w:r>
              <w:rPr>
                <w:lang w:val="nn-NO"/>
              </w:rPr>
              <w:t xml:space="preserve"> som grupper, ringer og </w:t>
            </w:r>
            <w:proofErr w:type="spellStart"/>
            <w:r>
              <w:rPr>
                <w:lang w:val="nn-NO"/>
              </w:rPr>
              <w:t>kropper</w:t>
            </w:r>
            <w:proofErr w:type="spellEnd"/>
            <w:r>
              <w:rPr>
                <w:lang w:val="nn-NO"/>
              </w:rPr>
              <w:t>.</w:t>
            </w:r>
            <w:r>
              <w:rPr>
                <w:lang w:val="nn-NO"/>
              </w:rPr>
              <w:br/>
            </w:r>
            <w:r w:rsidRPr="002434DB">
              <w:rPr>
                <w:lang w:val="nb-NO"/>
              </w:rPr>
              <w:t xml:space="preserve">*kjenner de viktigste egenskapene til de nevnte algebraiske objektene. </w:t>
            </w:r>
          </w:p>
          <w:p w:rsidR="00035EFF" w:rsidRDefault="002434DB">
            <w:pPr>
              <w:widowControl/>
              <w:spacing w:after="0"/>
            </w:pPr>
            <w:r>
              <w:rPr>
                <w:lang w:val="nb-NO"/>
              </w:rPr>
              <w:t>*kan utsagnene (og kan skissere bevisene) til de viktigste teoremene om disse objektene.</w:t>
            </w:r>
            <w:r>
              <w:rPr>
                <w:lang w:val="nb-NO"/>
              </w:rPr>
              <w:br/>
            </w:r>
            <w:r>
              <w:rPr>
                <w:lang w:val="nb-NO"/>
              </w:rPr>
              <w:br/>
            </w:r>
            <w:r>
              <w:rPr>
                <w:lang w:val="nb-NO"/>
              </w:rPr>
              <w:br/>
            </w:r>
            <w:r>
              <w:rPr>
                <w:u w:val="single"/>
                <w:lang w:val="nb-NO"/>
              </w:rPr>
              <w:t>ferdigheter</w:t>
            </w:r>
            <w:r>
              <w:rPr>
                <w:lang w:val="nb-NO"/>
              </w:rPr>
              <w:br/>
              <w:t>Studenten</w:t>
            </w:r>
          </w:p>
          <w:p w:rsidR="00035EFF" w:rsidRPr="002434DB" w:rsidRDefault="002434DB">
            <w:pPr>
              <w:widowControl/>
              <w:spacing w:after="0"/>
              <w:rPr>
                <w:lang w:val="nb-NO"/>
              </w:rPr>
            </w:pPr>
            <w:r>
              <w:rPr>
                <w:lang w:val="nb-NO"/>
              </w:rPr>
              <w:lastRenderedPageBreak/>
              <w:t xml:space="preserve">* vil være i stand til å bruke de aksiomatiske definisjonene gitt i kurset, og gjenkjenne om en gitt algebraisk </w:t>
            </w:r>
            <w:proofErr w:type="spellStart"/>
            <w:r>
              <w:rPr>
                <w:lang w:val="nb-NO"/>
              </w:rPr>
              <w:t>struktur</w:t>
            </w:r>
            <w:proofErr w:type="spellEnd"/>
            <w:r>
              <w:rPr>
                <w:lang w:val="nb-NO"/>
              </w:rPr>
              <w:t xml:space="preserve"> er en gruppe, en ring eller en kropp, og om en </w:t>
            </w:r>
            <w:proofErr w:type="spellStart"/>
            <w:r>
              <w:rPr>
                <w:lang w:val="nb-NO"/>
              </w:rPr>
              <w:t>undermendge</w:t>
            </w:r>
            <w:proofErr w:type="spellEnd"/>
            <w:r>
              <w:rPr>
                <w:lang w:val="nb-NO"/>
              </w:rPr>
              <w:t xml:space="preserve"> av en gitt </w:t>
            </w:r>
            <w:proofErr w:type="spellStart"/>
            <w:r>
              <w:rPr>
                <w:lang w:val="nb-NO"/>
              </w:rPr>
              <w:t>struktur</w:t>
            </w:r>
            <w:proofErr w:type="spellEnd"/>
            <w:r>
              <w:rPr>
                <w:lang w:val="nb-NO"/>
              </w:rPr>
              <w:t xml:space="preserve"> er en undergruppe, en </w:t>
            </w:r>
            <w:proofErr w:type="spellStart"/>
            <w:r>
              <w:rPr>
                <w:lang w:val="nb-NO"/>
              </w:rPr>
              <w:t>underring</w:t>
            </w:r>
            <w:proofErr w:type="spellEnd"/>
            <w:r>
              <w:rPr>
                <w:lang w:val="nb-NO"/>
              </w:rPr>
              <w:t>, e</w:t>
            </w:r>
            <w:r>
              <w:rPr>
                <w:lang w:val="nb-NO"/>
              </w:rPr>
              <w:t>t ideal eller en underkropp.</w:t>
            </w:r>
          </w:p>
          <w:p w:rsidR="00035EFF" w:rsidRPr="002434DB" w:rsidRDefault="002434DB">
            <w:pPr>
              <w:widowControl/>
              <w:spacing w:after="0"/>
              <w:rPr>
                <w:lang w:val="nb-NO"/>
              </w:rPr>
            </w:pPr>
            <w:r>
              <w:rPr>
                <w:lang w:val="nb-NO"/>
              </w:rPr>
              <w:t xml:space="preserve">* vil være i stand til å bruke de aksiomatiske definisjonene gitt i kurset til å avgjøre om en gitt funksjon mellom algebraiske strukturer er en </w:t>
            </w:r>
            <w:proofErr w:type="spellStart"/>
            <w:r>
              <w:rPr>
                <w:lang w:val="nb-NO"/>
              </w:rPr>
              <w:t>homomorfi</w:t>
            </w:r>
            <w:proofErr w:type="spellEnd"/>
            <w:r>
              <w:rPr>
                <w:lang w:val="nb-NO"/>
              </w:rPr>
              <w:t>.</w:t>
            </w:r>
          </w:p>
          <w:p w:rsidR="00035EFF" w:rsidRPr="002434DB" w:rsidRDefault="002434DB">
            <w:pPr>
              <w:widowControl/>
              <w:spacing w:after="0"/>
              <w:rPr>
                <w:lang w:val="nb-NO"/>
              </w:rPr>
            </w:pPr>
            <w:r>
              <w:rPr>
                <w:lang w:val="nb-NO"/>
              </w:rPr>
              <w:t>* vil være i stand til å eksplisitt regne ut kvotientstrukturer.</w:t>
            </w:r>
          </w:p>
          <w:p w:rsidR="00035EFF" w:rsidRPr="002434DB" w:rsidRDefault="002434DB">
            <w:pPr>
              <w:widowControl/>
              <w:spacing w:after="0"/>
              <w:rPr>
                <w:lang w:val="nb-NO"/>
              </w:rPr>
            </w:pPr>
            <w:r>
              <w:rPr>
                <w:lang w:val="nb-NO"/>
              </w:rPr>
              <w:t xml:space="preserve">* vil </w:t>
            </w:r>
            <w:r>
              <w:rPr>
                <w:lang w:val="nb-NO"/>
              </w:rPr>
              <w:t xml:space="preserve">være i stand til å gjøre eksplisitte beregninger i spesifikke eksempler. For eksempel kan studenten finne ordenen av (et element i) en </w:t>
            </w:r>
            <w:proofErr w:type="gramStart"/>
            <w:r>
              <w:rPr>
                <w:lang w:val="nb-NO"/>
              </w:rPr>
              <w:t>gruppe,  antall</w:t>
            </w:r>
            <w:proofErr w:type="gramEnd"/>
            <w:r>
              <w:rPr>
                <w:lang w:val="nb-NO"/>
              </w:rPr>
              <w:t xml:space="preserve"> baner i en gruppevirkning, den multiplikative invers av et element i en kropp. Studenten kan også avgjøre</w:t>
            </w:r>
            <w:r>
              <w:rPr>
                <w:lang w:val="nb-NO"/>
              </w:rPr>
              <w:t xml:space="preserve"> om enkelte geometriske konstruksjoner er mulig med passer og kompass. </w:t>
            </w:r>
          </w:p>
          <w:p w:rsidR="00035EFF" w:rsidRPr="002434DB" w:rsidRDefault="002434DB">
            <w:pPr>
              <w:widowControl/>
              <w:spacing w:after="0"/>
              <w:rPr>
                <w:lang w:val="nb-NO"/>
              </w:rPr>
            </w:pPr>
            <w:r>
              <w:rPr>
                <w:lang w:val="nb-NO"/>
              </w:rPr>
              <w:t>* vil være i stand til å bruke teknikkene lært i kurset til å skrive korte, formelle bevis av utsagn som omhandler de algebraiske strukturer studert i kurset.</w:t>
            </w:r>
          </w:p>
          <w:p w:rsidR="00035EFF" w:rsidRPr="002434DB" w:rsidRDefault="002434DB">
            <w:pPr>
              <w:widowControl/>
              <w:spacing w:after="0"/>
              <w:rPr>
                <w:lang w:val="nb-NO"/>
              </w:rPr>
            </w:pPr>
            <w:r>
              <w:rPr>
                <w:lang w:val="nb-NO"/>
              </w:rPr>
              <w:t xml:space="preserve">* vil være i stand til å </w:t>
            </w:r>
            <w:r>
              <w:rPr>
                <w:lang w:val="nb-NO"/>
              </w:rPr>
              <w:t xml:space="preserve">avgjøre om to grupper er isomorfe, med spesielt fokus på endelige </w:t>
            </w:r>
            <w:proofErr w:type="spellStart"/>
            <w:r>
              <w:rPr>
                <w:lang w:val="nb-NO"/>
              </w:rPr>
              <w:t>abelske</w:t>
            </w:r>
            <w:proofErr w:type="spellEnd"/>
            <w:r>
              <w:rPr>
                <w:lang w:val="nb-NO"/>
              </w:rPr>
              <w:t xml:space="preserve"> grupper.</w:t>
            </w:r>
            <w:r>
              <w:rPr>
                <w:lang w:val="nb-NO"/>
              </w:rPr>
              <w:br/>
            </w:r>
            <w:r>
              <w:rPr>
                <w:lang w:val="nb-NO"/>
              </w:rPr>
              <w:br/>
            </w:r>
            <w:r>
              <w:rPr>
                <w:u w:val="single"/>
                <w:lang w:val="nb-NO"/>
              </w:rPr>
              <w:t>Generell kompetanse</w:t>
            </w:r>
            <w:r>
              <w:rPr>
                <w:lang w:val="nb-NO"/>
              </w:rPr>
              <w:br/>
              <w:t>Studenten</w:t>
            </w:r>
            <w:r>
              <w:rPr>
                <w:lang w:val="nb-NO"/>
              </w:rPr>
              <w:br/>
              <w:t xml:space="preserve">* vil lære å tenke som en matematiker. Mer presist vil studenten utvikle nødvendige egenskaper for videre studier i ren matematikk.   </w:t>
            </w:r>
          </w:p>
          <w:p w:rsidR="00035EFF" w:rsidRPr="002434DB" w:rsidRDefault="002434DB">
            <w:pPr>
              <w:widowControl/>
              <w:spacing w:after="0"/>
              <w:rPr>
                <w:lang w:val="nb-NO"/>
              </w:rPr>
            </w:pPr>
            <w:r>
              <w:rPr>
                <w:lang w:val="nb-NO"/>
              </w:rPr>
              <w:t>* vil t</w:t>
            </w:r>
            <w:r>
              <w:rPr>
                <w:lang w:val="nb-NO"/>
              </w:rPr>
              <w:t xml:space="preserve">ilegne seg nødvendig kompetanse for videre studier eller forskning i områder som bygger på abstrakt algebra. </w:t>
            </w:r>
          </w:p>
          <w:p w:rsidR="00035EFF" w:rsidRDefault="00035EFF">
            <w:pPr>
              <w:rPr>
                <w:rFonts w:cs="Calibri"/>
                <w:sz w:val="20"/>
                <w:szCs w:val="20"/>
                <w:lang w:val="nb-NO"/>
              </w:rPr>
            </w:pPr>
          </w:p>
          <w:p w:rsidR="00035EFF" w:rsidRDefault="002434DB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035EFF" w:rsidRDefault="00035EFF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035EFF" w:rsidRDefault="002434DB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cs="Calibri"/>
                <w:color w:val="002060"/>
                <w:sz w:val="20"/>
                <w:szCs w:val="20"/>
                <w:u w:val="single"/>
              </w:rPr>
              <w:t>Knowledge</w:t>
            </w:r>
          </w:p>
          <w:p w:rsidR="00035EFF" w:rsidRDefault="002434DB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The student</w:t>
            </w:r>
          </w:p>
          <w:p w:rsidR="00035EFF" w:rsidRDefault="002434DB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knows the key definitions of algebraic objects such as groups, rings and fields </w:t>
            </w:r>
          </w:p>
          <w:p w:rsidR="00035EFF" w:rsidRDefault="002434DB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="Calibri"/>
                <w:color w:val="002060"/>
                <w:sz w:val="20"/>
                <w:szCs w:val="20"/>
              </w:rPr>
              <w:t>knows the main properties of the aforementioned algebraic objects</w:t>
            </w:r>
          </w:p>
          <w:p w:rsidR="00035EFF" w:rsidRDefault="002434DB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="Calibri"/>
                <w:color w:val="002060"/>
                <w:sz w:val="20"/>
                <w:szCs w:val="20"/>
              </w:rPr>
              <w:t>knows the statements (and is able to sketch the proofs) of the main theorems concerni</w:t>
            </w:r>
            <w:r>
              <w:rPr>
                <w:rFonts w:cs="Calibri"/>
                <w:color w:val="002060"/>
                <w:sz w:val="20"/>
                <w:szCs w:val="20"/>
              </w:rPr>
              <w:t>ng these objects</w:t>
            </w:r>
          </w:p>
          <w:p w:rsidR="00035EFF" w:rsidRDefault="00035EFF">
            <w:pPr>
              <w:pStyle w:val="Listeavsnitt"/>
              <w:widowControl/>
              <w:spacing w:after="0"/>
              <w:ind w:left="360"/>
              <w:rPr>
                <w:rFonts w:cs="Calibri"/>
                <w:color w:val="002060"/>
                <w:sz w:val="20"/>
                <w:szCs w:val="20"/>
              </w:rPr>
            </w:pPr>
          </w:p>
          <w:p w:rsidR="00035EFF" w:rsidRDefault="00035EFF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035EFF" w:rsidRDefault="002434DB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cs="Calibri"/>
                <w:color w:val="002060"/>
                <w:sz w:val="20"/>
                <w:szCs w:val="20"/>
                <w:u w:val="single"/>
              </w:rPr>
              <w:t>Skills</w:t>
            </w:r>
          </w:p>
          <w:p w:rsidR="00035EFF" w:rsidRDefault="002434DB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The student</w:t>
            </w:r>
          </w:p>
          <w:p w:rsidR="00035EFF" w:rsidRDefault="002434DB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2060"/>
                <w:sz w:val="20"/>
                <w:szCs w:val="20"/>
              </w:rPr>
              <w:t>will</w:t>
            </w:r>
            <w:proofErr w:type="gramEnd"/>
            <w:r>
              <w:rPr>
                <w:rFonts w:cs="Calibri"/>
                <w:color w:val="002060"/>
                <w:sz w:val="20"/>
                <w:szCs w:val="20"/>
              </w:rPr>
              <w:t xml:space="preserve"> be able to, starting from the axiomatic definitions encountered in the course,  recognize if a given  algebraic structure is a group, a ring or a field, and if a subset of the given structure is a subgroup, a subr</w:t>
            </w:r>
            <w:r>
              <w:rPr>
                <w:rFonts w:cs="Calibri"/>
                <w:color w:val="002060"/>
                <w:sz w:val="20"/>
                <w:szCs w:val="20"/>
              </w:rPr>
              <w:t>ing, an ideal or a subfield.</w:t>
            </w:r>
          </w:p>
          <w:p w:rsidR="00035EFF" w:rsidRDefault="002434DB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2060"/>
                <w:sz w:val="20"/>
                <w:szCs w:val="20"/>
              </w:rPr>
              <w:t>will</w:t>
            </w:r>
            <w:proofErr w:type="gramEnd"/>
            <w:r>
              <w:rPr>
                <w:rFonts w:cs="Calibri"/>
                <w:color w:val="002060"/>
                <w:sz w:val="20"/>
                <w:szCs w:val="20"/>
              </w:rPr>
              <w:t xml:space="preserve"> be able to, starting from the axiomatic definitions encountered in the course,  to tell if a given map between algebraic structures is a group homomorphism or a ring homomorphism.</w:t>
            </w:r>
          </w:p>
          <w:p w:rsidR="00035EFF" w:rsidRDefault="002434DB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Will be able </w:t>
            </w:r>
            <w:proofErr w:type="gramStart"/>
            <w:r>
              <w:rPr>
                <w:rFonts w:cs="Calibri"/>
                <w:color w:val="002060"/>
                <w:sz w:val="20"/>
                <w:szCs w:val="20"/>
              </w:rPr>
              <w:t>to explicitly compute</w:t>
            </w:r>
            <w:proofErr w:type="gramEnd"/>
            <w:r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2060"/>
                <w:sz w:val="20"/>
                <w:szCs w:val="20"/>
              </w:rPr>
              <w:t>quotient structures.</w:t>
            </w:r>
          </w:p>
          <w:p w:rsidR="00035EFF" w:rsidRDefault="002434DB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proofErr w:type="gramStart"/>
            <w:r>
              <w:rPr>
                <w:rFonts w:cs="Calibri"/>
                <w:color w:val="002060"/>
                <w:sz w:val="20"/>
                <w:szCs w:val="20"/>
              </w:rPr>
              <w:t>will</w:t>
            </w:r>
            <w:proofErr w:type="gramEnd"/>
            <w:r>
              <w:rPr>
                <w:rFonts w:cs="Calibri"/>
                <w:color w:val="002060"/>
                <w:sz w:val="20"/>
                <w:szCs w:val="20"/>
              </w:rPr>
              <w:t xml:space="preserve"> be able to make explicit computations on specific examples. For example they will be able to compute the order of a (element in a) group, the number of orbits of a given group action, find the inverse of an element of a field, dis</w:t>
            </w:r>
            <w:r>
              <w:rPr>
                <w:rFonts w:cs="Calibri"/>
                <w:color w:val="002060"/>
                <w:sz w:val="20"/>
                <w:szCs w:val="20"/>
              </w:rPr>
              <w:t>cern the feasibility of a given geometric construction with straightedge and compass.</w:t>
            </w:r>
          </w:p>
          <w:p w:rsidR="00035EFF" w:rsidRDefault="002434DB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Will be able to apply the knowledge gained in this class to make short rigorous proofs of statements concerning the algebraic structures studied.</w:t>
            </w:r>
          </w:p>
          <w:p w:rsidR="00035EFF" w:rsidRDefault="002434DB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Will be able to discern </w:t>
            </w:r>
            <w:r>
              <w:rPr>
                <w:rFonts w:cs="Calibri"/>
                <w:color w:val="002060"/>
                <w:sz w:val="20"/>
                <w:szCs w:val="20"/>
              </w:rPr>
              <w:t>if two groups are isomorphic, with specific emphasis on finite abelian groups.</w:t>
            </w:r>
          </w:p>
          <w:p w:rsidR="00035EFF" w:rsidRDefault="00035EFF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035EFF" w:rsidRDefault="002434DB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cs="Calibr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035EFF" w:rsidRDefault="002434DB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The student</w:t>
            </w:r>
          </w:p>
          <w:p w:rsidR="00035EFF" w:rsidRDefault="00035EFF">
            <w:pPr>
              <w:widowControl/>
              <w:spacing w:after="0"/>
            </w:pPr>
          </w:p>
          <w:p w:rsidR="00035EFF" w:rsidRDefault="002434DB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proofErr w:type="gramStart"/>
            <w:r>
              <w:rPr>
                <w:rFonts w:cs="Calibri"/>
                <w:color w:val="002060"/>
                <w:sz w:val="20"/>
                <w:szCs w:val="20"/>
              </w:rPr>
              <w:t>will</w:t>
            </w:r>
            <w:proofErr w:type="gramEnd"/>
            <w:r>
              <w:rPr>
                <w:rFonts w:cs="Calibri"/>
                <w:color w:val="002060"/>
                <w:sz w:val="20"/>
                <w:szCs w:val="20"/>
              </w:rPr>
              <w:t xml:space="preserve"> learn to think as a mathematician. More precisely the student will develop  the thought process necessary for any further study in the fiel</w:t>
            </w:r>
            <w:r>
              <w:rPr>
                <w:rFonts w:cs="Calibri"/>
                <w:color w:val="002060"/>
                <w:sz w:val="20"/>
                <w:szCs w:val="20"/>
              </w:rPr>
              <w:t>d of pure math</w:t>
            </w:r>
          </w:p>
          <w:p w:rsidR="00035EFF" w:rsidRDefault="002434DB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proofErr w:type="gramStart"/>
            <w:r>
              <w:rPr>
                <w:rFonts w:cs="Calibri"/>
                <w:color w:val="002060"/>
                <w:sz w:val="20"/>
                <w:szCs w:val="20"/>
              </w:rPr>
              <w:t>will</w:t>
            </w:r>
            <w:proofErr w:type="gramEnd"/>
            <w:r>
              <w:rPr>
                <w:rFonts w:cs="Calibri"/>
                <w:color w:val="002060"/>
                <w:sz w:val="20"/>
                <w:szCs w:val="20"/>
              </w:rPr>
              <w:t xml:space="preserve"> develop the specific competence necessary for further study or work in the academic areas requiring abstract algebra as a prerequisite.</w:t>
            </w: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</w:p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68" w:lineRule="exact"/>
              <w:ind w:right="-20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None</w:t>
            </w: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</w:p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68" w:lineRule="exact"/>
              <w:ind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MAT121, MAT111</w:t>
            </w: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cs="Calibri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Studiepoengsreduksjon</w:t>
            </w:r>
          </w:p>
          <w:p w:rsidR="00035EFF" w:rsidRDefault="00035EFF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:rsidR="00035EFF" w:rsidRDefault="002434DB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cs="Calibri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035EFF">
            <w:pPr>
              <w:rPr>
                <w:rFonts w:cs="Calibri"/>
                <w:sz w:val="20"/>
                <w:szCs w:val="20"/>
              </w:rPr>
            </w:pP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cs="Calibri"/>
                <w:b/>
                <w:bCs/>
                <w:spacing w:val="-3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035EFF" w:rsidRDefault="00035EFF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cs="Calibri"/>
                <w:b/>
                <w:bCs/>
                <w:spacing w:val="-3"/>
                <w:sz w:val="24"/>
                <w:szCs w:val="24"/>
              </w:rPr>
            </w:pPr>
          </w:p>
          <w:p w:rsidR="00035EFF" w:rsidRDefault="00035EFF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cs="Calibri"/>
                <w:b/>
                <w:bCs/>
                <w:spacing w:val="-3"/>
                <w:sz w:val="24"/>
                <w:szCs w:val="24"/>
              </w:rPr>
            </w:pPr>
          </w:p>
          <w:p w:rsidR="00035EFF" w:rsidRDefault="002434DB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pacing w:val="-3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rPr>
                <w:rFonts w:cs="Calibri"/>
                <w:sz w:val="20"/>
                <w:szCs w:val="20"/>
                <w:u w:val="single"/>
                <w:lang w:val="nn-NO"/>
              </w:rPr>
            </w:pPr>
            <w:r>
              <w:rPr>
                <w:rFonts w:cs="Calibri"/>
                <w:sz w:val="20"/>
                <w:szCs w:val="20"/>
                <w:u w:val="single"/>
                <w:lang w:val="nn-NO"/>
              </w:rPr>
              <w:t>Standard (100- og 200-tallsemner):</w:t>
            </w:r>
          </w:p>
          <w:p w:rsidR="00035EFF" w:rsidRPr="002434DB" w:rsidRDefault="002434DB">
            <w:pPr>
              <w:rPr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For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oppstart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8">
              <w:r>
                <w:rPr>
                  <w:rStyle w:val="InternetLink"/>
                  <w:rFonts w:cs="Calibr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035EFF" w:rsidRDefault="002434DB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[Access to the course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requires admission to a programme of study at The Faculty of Mathematics and Natural Sciences] </w:t>
            </w:r>
          </w:p>
          <w:p w:rsidR="00035EFF" w:rsidRDefault="002434DB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35EFF" w:rsidRDefault="00035EFF">
            <w:pPr>
              <w:pStyle w:val="Default"/>
              <w:rPr>
                <w:lang w:val="en-US"/>
              </w:rPr>
            </w:pPr>
          </w:p>
          <w:p w:rsidR="00035EFF" w:rsidRDefault="00035EFF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35EFF" w:rsidRDefault="00035EFF">
            <w:pPr>
              <w:rPr>
                <w:rFonts w:cs="Calibri"/>
                <w:sz w:val="20"/>
                <w:szCs w:val="20"/>
              </w:rPr>
            </w:pPr>
          </w:p>
          <w:p w:rsidR="00035EFF" w:rsidRDefault="00035EFF">
            <w:pPr>
              <w:rPr>
                <w:rFonts w:cs="Calibri"/>
                <w:spacing w:val="1"/>
                <w:sz w:val="20"/>
                <w:szCs w:val="20"/>
              </w:rPr>
            </w:pPr>
          </w:p>
        </w:tc>
      </w:tr>
      <w:tr w:rsidR="00035EFF" w:rsidRPr="002434DB">
        <w:trPr>
          <w:trHeight w:val="272"/>
        </w:trPr>
        <w:tc>
          <w:tcPr>
            <w:tcW w:w="2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omfang av organisert un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035EFF" w:rsidRDefault="00035EFF">
            <w:pPr>
              <w:spacing w:after="0" w:line="272" w:lineRule="exact"/>
              <w:ind w:right="-20"/>
              <w:rPr>
                <w:rFonts w:cs="Calibr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</w:rPr>
              <w:t>Teaching Methods and Extent of Organized Teaching</w:t>
            </w:r>
          </w:p>
        </w:tc>
        <w:tc>
          <w:tcPr>
            <w:tcW w:w="11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rPr>
                <w:rFonts w:cs="Calibri"/>
                <w:i/>
                <w:lang w:val="nn-NO"/>
              </w:rPr>
            </w:pPr>
            <w:r>
              <w:rPr>
                <w:rFonts w:cs="Calibri"/>
                <w:b/>
                <w:i/>
                <w:lang w:val="nn-NO"/>
              </w:rPr>
              <w:t>Undervisninga gis i form</w:t>
            </w:r>
            <w:r>
              <w:rPr>
                <w:rFonts w:cs="Calibri"/>
                <w:i/>
                <w:lang w:val="nn-NO"/>
              </w:rPr>
              <w:t xml:space="preserve"> av førelesningar</w:t>
            </w:r>
          </w:p>
        </w:tc>
      </w:tr>
      <w:tr w:rsidR="00035EFF" w:rsidRPr="002434DB">
        <w:trPr>
          <w:trHeight w:val="272"/>
        </w:trPr>
        <w:tc>
          <w:tcPr>
            <w:tcW w:w="2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1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035EFF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035EFF" w:rsidRPr="002434DB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  <w:lang w:val="nn-NO"/>
              </w:rPr>
              <w:t>Oppgaver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n-NO"/>
              </w:rPr>
              <w:t>. Godkjend obligatorisk aktivitet er gyldig i 1 påfølgande semester etter godkjenninga.</w:t>
            </w:r>
          </w:p>
          <w:p w:rsidR="00035EFF" w:rsidRDefault="00035EFF">
            <w:pPr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035EFF" w:rsidRDefault="002434DB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Godkjent obligatorisk aktivitet er gyldig i (tal på) påfølgande semester etter godkjenninga.[</w:t>
            </w:r>
            <w:proofErr w:type="spellStart"/>
            <w:r>
              <w:rPr>
                <w:rFonts w:cs="Calibri"/>
                <w:i/>
                <w:sz w:val="20"/>
                <w:szCs w:val="20"/>
                <w:lang w:val="nn-NO"/>
              </w:rPr>
              <w:t>Compulsory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  <w:lang w:val="nn-NO"/>
              </w:rPr>
              <w:t>assignments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are valid for 1 </w:t>
            </w:r>
            <w:proofErr w:type="spellStart"/>
            <w:r>
              <w:rPr>
                <w:rStyle w:val="equivalent"/>
                <w:lang w:val="nn-NO"/>
              </w:rPr>
              <w:t>subsequent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semesters].</w:t>
            </w: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035EFF" w:rsidRDefault="002434DB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035EFF" w:rsidRDefault="00035EFF">
            <w:pPr>
              <w:pStyle w:val="Listeavsnitt"/>
              <w:ind w:left="0"/>
              <w:rPr>
                <w:lang w:val="nn-NO"/>
              </w:rPr>
            </w:pPr>
          </w:p>
          <w:p w:rsidR="00035EFF" w:rsidRDefault="002434DB">
            <w:pPr>
              <w:pStyle w:val="Listeavsnitt"/>
              <w:numPr>
                <w:ilvl w:val="0"/>
                <w:numId w:val="1"/>
              </w:numPr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Skriftleg </w:t>
            </w:r>
            <w:r>
              <w:rPr>
                <w:rFonts w:cs="Calibri"/>
                <w:i/>
                <w:sz w:val="20"/>
                <w:szCs w:val="20"/>
                <w:lang w:val="nn-NO"/>
              </w:rPr>
              <w:t>eksamen (5 timar), utgjør 100% av karakteren.</w:t>
            </w:r>
          </w:p>
          <w:p w:rsidR="00035EFF" w:rsidRDefault="00035EFF">
            <w:pPr>
              <w:pStyle w:val="Listeavsnitt"/>
              <w:ind w:left="0"/>
              <w:rPr>
                <w:lang w:val="nn-NO"/>
              </w:rPr>
            </w:pPr>
          </w:p>
          <w:p w:rsidR="00035EFF" w:rsidRDefault="00035EFF">
            <w:pPr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035EFF" w:rsidRDefault="002434DB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[The forms of assessment are:</w:t>
            </w:r>
          </w:p>
          <w:p w:rsidR="00035EFF" w:rsidRDefault="00035EFF">
            <w:pPr>
              <w:pStyle w:val="Listeavsnitt"/>
              <w:ind w:left="0"/>
            </w:pPr>
          </w:p>
          <w:p w:rsidR="00035EFF" w:rsidRDefault="002434DB">
            <w:pPr>
              <w:pStyle w:val="Listeavsnitt"/>
              <w:numPr>
                <w:ilvl w:val="0"/>
                <w:numId w:val="1"/>
              </w:num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Written examination (5 hours), 100% of total grade.</w:t>
            </w:r>
          </w:p>
          <w:p w:rsidR="00035EFF" w:rsidRDefault="00035EFF">
            <w:pPr>
              <w:pStyle w:val="Listeavsnitt"/>
              <w:ind w:left="0"/>
            </w:pPr>
          </w:p>
          <w:p w:rsidR="00035EFF" w:rsidRDefault="00035EFF">
            <w:pPr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035EFF">
        <w:trPr>
          <w:trHeight w:val="2967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035EFF" w:rsidRDefault="002434DB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Skriv hjelpemiddel eller</w:t>
            </w: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Ingen [None]</w:t>
            </w:r>
          </w:p>
          <w:p w:rsidR="00035EFF" w:rsidRDefault="00035EFF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035EFF" w:rsidRDefault="002434DB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Dersom kalkulator:</w:t>
            </w:r>
          </w:p>
          <w:tbl>
            <w:tblPr>
              <w:tblW w:w="9175" w:type="dxa"/>
              <w:tblLook w:val="04A0" w:firstRow="1" w:lastRow="0" w:firstColumn="1" w:lastColumn="0" w:noHBand="0" w:noVBand="1"/>
            </w:tblPr>
            <w:tblGrid>
              <w:gridCol w:w="9175"/>
            </w:tblGrid>
            <w:tr w:rsidR="00035EFF">
              <w:trPr>
                <w:trHeight w:val="2897"/>
              </w:trPr>
              <w:tc>
                <w:tcPr>
                  <w:tcW w:w="9175" w:type="dxa"/>
                  <w:shd w:val="clear" w:color="auto" w:fill="auto"/>
                </w:tcPr>
                <w:p w:rsidR="00035EFF" w:rsidRDefault="002434DB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035EFF" w:rsidRDefault="002434DB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c) Ingen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kalkulator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tillatt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035EFF" w:rsidRDefault="00035EFF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  <w:p w:rsidR="00035EFF" w:rsidRDefault="00035EFF">
                  <w:pPr>
                    <w:pStyle w:val="Default"/>
                    <w:rPr>
                      <w:lang w:val="en-US"/>
                    </w:rPr>
                  </w:pPr>
                </w:p>
                <w:p w:rsidR="00035EFF" w:rsidRDefault="002434DB">
                  <w:pPr>
                    <w:pStyle w:val="Default"/>
                    <w:rPr>
                      <w:rStyle w:val="Sterk"/>
                      <w:rFonts w:ascii="Calibri" w:hAnsi="Calibri" w:cs="Calibri"/>
                      <w:b w:val="0"/>
                      <w:bCs w:val="0"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Sterk"/>
                      <w:rFonts w:ascii="Calibri" w:hAnsi="Calibri" w:cs="Calibri"/>
                      <w:b w:val="0"/>
                      <w:sz w:val="20"/>
                      <w:szCs w:val="20"/>
                      <w:lang w:val="en"/>
                    </w:rPr>
                    <w:t xml:space="preserve">c) </w:t>
                  </w:r>
                  <w:r>
                    <w:rPr>
                      <w:rStyle w:val="Sterk"/>
                      <w:rFonts w:ascii="Calibri" w:hAnsi="Calibri" w:cs="Calibri"/>
                      <w:b w:val="0"/>
                      <w:bCs w:val="0"/>
                      <w:sz w:val="20"/>
                      <w:szCs w:val="20"/>
                      <w:lang w:val="en-US"/>
                    </w:rPr>
                    <w:t>No calculator allowed]</w:t>
                  </w:r>
                </w:p>
              </w:tc>
            </w:tr>
          </w:tbl>
          <w:p w:rsidR="00035EFF" w:rsidRDefault="00035EFF">
            <w:pPr>
              <w:widowControl/>
              <w:spacing w:after="0"/>
              <w:rPr>
                <w:rFonts w:cs="Calibri"/>
                <w:i/>
                <w:sz w:val="20"/>
                <w:szCs w:val="20"/>
              </w:rPr>
            </w:pP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035EFF" w:rsidRDefault="002434DB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Grading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rPr>
                <w:rFonts w:eastAsia="SimSun"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>
              <w:rPr>
                <w:rFonts w:cs="Calibri"/>
                <w:i/>
                <w:sz w:val="20"/>
                <w:szCs w:val="20"/>
              </w:rPr>
              <w:t>[</w:t>
            </w:r>
            <w:r>
              <w:rPr>
                <w:rFonts w:eastAsia="SimSun" w:cs="Calibr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035EFF" w:rsidRDefault="002434DB">
            <w:pPr>
              <w:rPr>
                <w:rFonts w:eastAsia="SimSun" w:cs="Calibri"/>
                <w:sz w:val="20"/>
                <w:szCs w:val="20"/>
              </w:rPr>
            </w:pPr>
            <w:proofErr w:type="spellStart"/>
            <w:r>
              <w:rPr>
                <w:rFonts w:eastAsia="SimSun" w:cs="Calibri"/>
                <w:sz w:val="20"/>
                <w:szCs w:val="20"/>
              </w:rPr>
              <w:t>eller</w:t>
            </w:r>
            <w:proofErr w:type="spellEnd"/>
          </w:p>
          <w:p w:rsidR="00035EFF" w:rsidRDefault="002434DB">
            <w:pPr>
              <w:rPr>
                <w:rFonts w:eastAsia="SimSun"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Bestått/Ikkje bestått [</w:t>
            </w:r>
            <w:r>
              <w:rPr>
                <w:rFonts w:eastAsia="SimSun" w:cs="Calibri"/>
                <w:i/>
                <w:sz w:val="20"/>
                <w:szCs w:val="20"/>
                <w:lang w:val="nn-NO"/>
              </w:rPr>
              <w:t xml:space="preserve">Pass/ </w:t>
            </w:r>
            <w:proofErr w:type="spellStart"/>
            <w:r>
              <w:rPr>
                <w:rFonts w:eastAsia="SimSun" w:cs="Calibri"/>
                <w:i/>
                <w:sz w:val="20"/>
                <w:szCs w:val="20"/>
                <w:lang w:val="nn-NO"/>
              </w:rPr>
              <w:t>fail</w:t>
            </w:r>
            <w:proofErr w:type="spellEnd"/>
            <w:r>
              <w:rPr>
                <w:rFonts w:eastAsia="SimSun" w:cs="Calibri"/>
                <w:i/>
                <w:sz w:val="20"/>
                <w:szCs w:val="20"/>
                <w:lang w:val="nn-NO"/>
              </w:rPr>
              <w:t>]</w:t>
            </w:r>
          </w:p>
          <w:p w:rsidR="00035EFF" w:rsidRDefault="00035EFF">
            <w:pPr>
              <w:rPr>
                <w:rFonts w:cs="Calibri"/>
                <w:i/>
                <w:sz w:val="20"/>
                <w:szCs w:val="20"/>
                <w:lang w:val="nn-NO"/>
              </w:rPr>
            </w:pP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035EFF" w:rsidRDefault="002434DB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035EFF" w:rsidRDefault="002434DB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rPr>
                <w:rFonts w:cs="Calibri"/>
                <w:lang w:val="nn-NO"/>
              </w:rPr>
            </w:pPr>
            <w:r>
              <w:rPr>
                <w:rFonts w:cs="Calibri"/>
                <w:lang w:val="nn-NO"/>
              </w:rPr>
              <w:t xml:space="preserve">Standardtekster for </w:t>
            </w:r>
            <w:proofErr w:type="spellStart"/>
            <w:r>
              <w:rPr>
                <w:rFonts w:cs="Calibri"/>
                <w:lang w:val="nn-NO"/>
              </w:rPr>
              <w:t>emner</w:t>
            </w:r>
            <w:proofErr w:type="spellEnd"/>
            <w:r>
              <w:rPr>
                <w:rFonts w:cs="Calibri"/>
                <w:lang w:val="nn-NO"/>
              </w:rPr>
              <w:t xml:space="preserve"> med skriftlig eksamen:</w:t>
            </w:r>
          </w:p>
          <w:p w:rsidR="00035EFF" w:rsidRDefault="002434DB">
            <w:pPr>
              <w:rPr>
                <w:rFonts w:cs="Calibri"/>
                <w:i/>
                <w:lang w:val="nn-NO"/>
              </w:rPr>
            </w:pPr>
            <w:r>
              <w:rPr>
                <w:rFonts w:cs="Calibri"/>
                <w:i/>
                <w:lang w:val="nn-NO"/>
              </w:rPr>
              <w:t>Det er ordinær eksamen kvart semester. I semesteret utan undervisning er eksamen tidleg i semesteret.</w:t>
            </w:r>
          </w:p>
          <w:p w:rsidR="00035EFF" w:rsidRDefault="002434DB">
            <w:pPr>
              <w:widowControl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[Examination both spring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semester and autumn semester. In semesters without </w:t>
            </w:r>
            <w:proofErr w:type="gramStart"/>
            <w:r>
              <w:rPr>
                <w:rFonts w:cs="Calibri"/>
                <w:sz w:val="20"/>
                <w:szCs w:val="20"/>
                <w:lang w:eastAsia="nb-NO"/>
              </w:rPr>
              <w:t>teaching</w:t>
            </w:r>
            <w:proofErr w:type="gramEnd"/>
            <w:r>
              <w:rPr>
                <w:rFonts w:cs="Calibri"/>
                <w:sz w:val="20"/>
                <w:szCs w:val="20"/>
                <w:lang w:eastAsia="nb-NO"/>
              </w:rPr>
              <w:t xml:space="preserve"> the examination will be arranged at the beginning of the semester.]</w:t>
            </w: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035EFF" w:rsidRDefault="002434DB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035EFF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035EFF" w:rsidRDefault="002434DB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Litteraturlista vil vere klar innan 01.06. for haustsemesteret og  01.01. for </w:t>
            </w:r>
            <w:r>
              <w:rPr>
                <w:rFonts w:cs="Calibri"/>
                <w:i/>
                <w:sz w:val="20"/>
                <w:szCs w:val="20"/>
                <w:lang w:val="nn-NO"/>
              </w:rPr>
              <w:t>vårsemesteret.</w:t>
            </w:r>
          </w:p>
          <w:p w:rsidR="00035EFF" w:rsidRDefault="00035EFF">
            <w:pPr>
              <w:rPr>
                <w:rFonts w:cs="Calibri"/>
                <w:sz w:val="20"/>
                <w:szCs w:val="20"/>
                <w:lang w:val="nn-NO"/>
              </w:rPr>
            </w:pPr>
          </w:p>
          <w:p w:rsidR="00035EFF" w:rsidRDefault="002434DB">
            <w:pPr>
              <w:rPr>
                <w:i/>
                <w:sz w:val="20"/>
                <w:szCs w:val="20"/>
              </w:rPr>
            </w:pPr>
            <w:r>
              <w:rPr>
                <w:rFonts w:cs="Calibri"/>
                <w:i/>
              </w:rPr>
              <w:t>[</w:t>
            </w:r>
            <w:r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  <w:p w:rsidR="00035EFF" w:rsidRDefault="00035EFF">
            <w:pPr>
              <w:rPr>
                <w:rFonts w:cs="Calibri"/>
                <w:sz w:val="20"/>
                <w:szCs w:val="20"/>
              </w:rPr>
            </w:pP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40" w:lineRule="auto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v</w:t>
            </w:r>
            <w:r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</w:t>
            </w:r>
          </w:p>
          <w:p w:rsidR="00035EFF" w:rsidRDefault="00035EFF">
            <w:pPr>
              <w:spacing w:after="0" w:line="240" w:lineRule="auto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035EFF" w:rsidRDefault="002434DB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035EFF" w:rsidRDefault="00035EFF">
            <w:pPr>
              <w:spacing w:after="0" w:line="240" w:lineRule="auto"/>
              <w:ind w:left="105" w:right="-20"/>
              <w:rPr>
                <w:rFonts w:cs="Calibri"/>
                <w:sz w:val="24"/>
                <w:szCs w:val="24"/>
                <w:lang w:val="nn-NO"/>
              </w:rPr>
            </w:pP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rPr>
                <w:rStyle w:val="description"/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Style w:val="description"/>
                <w:rFonts w:cs="Calibr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UiB og instituttet </w:t>
            </w:r>
            <w:r>
              <w:rPr>
                <w:rStyle w:val="description"/>
                <w:rFonts w:cs="Calibr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035EFF" w:rsidRDefault="002434DB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[The course will be evaluated by the students in accordance with the quality assurance system at UiB and the department]</w:t>
            </w:r>
          </w:p>
          <w:p w:rsidR="00035EFF" w:rsidRDefault="00035EFF">
            <w:pPr>
              <w:rPr>
                <w:rFonts w:cs="Calibri"/>
              </w:rPr>
            </w:pP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40" w:lineRule="auto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035EFF" w:rsidRDefault="00035EFF">
            <w:pPr>
              <w:spacing w:after="0" w:line="240" w:lineRule="auto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035EFF" w:rsidRDefault="002434DB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Programstyret har ansvar for fagleg innhald og oppbygging av </w:t>
            </w:r>
            <w:r>
              <w:rPr>
                <w:rFonts w:cs="Calibri"/>
                <w:i/>
                <w:sz w:val="20"/>
                <w:szCs w:val="20"/>
                <w:lang w:val="nn-NO"/>
              </w:rPr>
              <w:t>studiet og for kvaliteten på studieprogrammet og alle emna der.</w:t>
            </w:r>
          </w:p>
          <w:p w:rsidR="00035EFF" w:rsidRDefault="002434DB">
            <w:pPr>
              <w:pStyle w:val="Defaul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study programme and courses. </w:t>
            </w:r>
          </w:p>
          <w:p w:rsidR="00035EFF" w:rsidRDefault="00035EFF">
            <w:pPr>
              <w:rPr>
                <w:rFonts w:cs="Calibri"/>
                <w:sz w:val="20"/>
                <w:szCs w:val="20"/>
              </w:rPr>
            </w:pP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40" w:lineRule="auto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035EFF" w:rsidRDefault="00035EFF">
            <w:pPr>
              <w:spacing w:after="0" w:line="240" w:lineRule="auto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035EFF" w:rsidRDefault="002434DB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9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Studierettleiar@xx-uib.no</w:t>
              </w:r>
            </w:hyperlink>
          </w:p>
          <w:p w:rsidR="00035EFF" w:rsidRDefault="00035EFF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035EFF" w:rsidRDefault="002434DB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…. fakultet … v/ …. institutt … har det </w:t>
            </w:r>
            <w:r>
              <w:rPr>
                <w:rFonts w:cs="Calibri"/>
                <w:i/>
                <w:sz w:val="20"/>
                <w:szCs w:val="20"/>
                <w:lang w:val="nn-NO"/>
              </w:rPr>
              <w:t>administrative ansvaret for emnet og studieprogrammet.</w:t>
            </w:r>
          </w:p>
        </w:tc>
      </w:tr>
      <w:tr w:rsidR="00035EFF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a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a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on</w:t>
            </w:r>
          </w:p>
          <w:p w:rsidR="00035EFF" w:rsidRDefault="00035EFF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035EFF" w:rsidRDefault="002434DB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5EFF" w:rsidRDefault="002434DB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035EFF" w:rsidRPr="002434DB" w:rsidRDefault="002434DB">
            <w:pPr>
              <w:widowControl/>
              <w:spacing w:after="0"/>
              <w:rPr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</w:t>
            </w:r>
            <w:hyperlink r:id="rId10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Studierettleiar@xx-uib.no</w:t>
              </w:r>
            </w:hyperlink>
          </w:p>
          <w:p w:rsidR="00035EFF" w:rsidRDefault="002434DB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  <w:lang w:val="nn-NO"/>
              </w:rPr>
              <w:t>Tlf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55 58 xx </w:t>
            </w:r>
            <w:proofErr w:type="spellStart"/>
            <w:r>
              <w:rPr>
                <w:rFonts w:cs="Calibri"/>
                <w:i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:rsidR="00035EFF" w:rsidRDefault="00035EFF">
      <w:pPr>
        <w:rPr>
          <w:rFonts w:cs="Calibri"/>
          <w:lang w:val="nn-NO"/>
        </w:rPr>
      </w:pPr>
    </w:p>
    <w:p w:rsidR="00035EFF" w:rsidRDefault="00035EFF">
      <w:pPr>
        <w:widowControl/>
      </w:pPr>
    </w:p>
    <w:sectPr w:rsidR="00035EFF">
      <w:headerReference w:type="default" r:id="rId11"/>
      <w:footerReference w:type="default" r:id="rId12"/>
      <w:pgSz w:w="16838" w:h="11906" w:orient="landscape"/>
      <w:pgMar w:top="1120" w:right="1140" w:bottom="765" w:left="1220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34DB">
      <w:pPr>
        <w:spacing w:after="0" w:line="240" w:lineRule="auto"/>
      </w:pPr>
      <w:r>
        <w:separator/>
      </w:r>
    </w:p>
  </w:endnote>
  <w:endnote w:type="continuationSeparator" w:id="0">
    <w:p w:rsidR="00000000" w:rsidRDefault="0024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FF" w:rsidRDefault="00035EFF">
    <w:pPr>
      <w:pStyle w:val="Bunntekst"/>
      <w:jc w:val="right"/>
    </w:pPr>
  </w:p>
  <w:p w:rsidR="00035EFF" w:rsidRDefault="00035EF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34DB">
      <w:pPr>
        <w:spacing w:after="0" w:line="240" w:lineRule="auto"/>
      </w:pPr>
      <w:r>
        <w:separator/>
      </w:r>
    </w:p>
  </w:footnote>
  <w:footnote w:type="continuationSeparator" w:id="0">
    <w:p w:rsidR="00000000" w:rsidRDefault="0024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FF" w:rsidRDefault="002434DB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DC5"/>
    <w:multiLevelType w:val="multilevel"/>
    <w:tmpl w:val="6DA61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B62406"/>
    <w:multiLevelType w:val="multilevel"/>
    <w:tmpl w:val="84C64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C60F8"/>
    <w:multiLevelType w:val="multilevel"/>
    <w:tmpl w:val="902A2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03701A"/>
    <w:multiLevelType w:val="multilevel"/>
    <w:tmpl w:val="E6A865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FF"/>
    <w:rsid w:val="00035EFF"/>
    <w:rsid w:val="0024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78C77-89E8-46C6-AFF6-CA2C25E0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120" w:line="276" w:lineRule="auto"/>
    </w:pPr>
    <w:rPr>
      <w:color w:val="00000A"/>
      <w:sz w:val="2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Link">
    <w:name w:val="Internet 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qFormat/>
    <w:rsid w:val="00303AA1"/>
    <w:rPr>
      <w:rFonts w:cs="Times New Roman"/>
      <w:color w:val="800080"/>
      <w:u w:val="single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locked/>
    <w:rsid w:val="007A45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qFormat/>
    <w:locked/>
    <w:rsid w:val="007E1FBB"/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qFormat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qFormat/>
    <w:rsid w:val="00AF51C8"/>
  </w:style>
  <w:style w:type="character" w:customStyle="1" w:styleId="equivalent">
    <w:name w:val="equivalent"/>
    <w:basedOn w:val="Standardskriftforavsnitt"/>
    <w:qFormat/>
    <w:rsid w:val="00D90BE4"/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i w:val="0"/>
      <w:sz w:val="22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  <w:sz w:val="2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paragraph" w:customStyle="1" w:styleId="Heading">
    <w:name w:val="Heading"/>
    <w:basedOn w:val="Normal"/>
    <w:next w:val="Brdtekst1"/>
    <w:qFormat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rdtekst1">
    <w:name w:val="Brødtekst1"/>
    <w:basedOn w:val="Normal"/>
    <w:pPr>
      <w:spacing w:after="140" w:line="288" w:lineRule="auto"/>
    </w:pPr>
  </w:style>
  <w:style w:type="paragraph" w:styleId="Liste">
    <w:name w:val="List"/>
    <w:basedOn w:val="Brdtekst1"/>
    <w:rPr>
      <w:rFonts w:cs="FreeSans"/>
    </w:rPr>
  </w:style>
  <w:style w:type="paragraph" w:styleId="Bildetekst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qFormat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96578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99"/>
    <w:rsid w:val="00C82E5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rettleiar@xx-uib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5BBA-5DA2-4856-9A84-D48E03F0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A5295E09.dotm</Template>
  <TotalTime>0</TotalTime>
  <Pages>8</Pages>
  <Words>1499</Words>
  <Characters>7948</Characters>
  <Application>Microsoft Office Word</Application>
  <DocSecurity>4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Elementer i emnebeskrivelser</vt:lpstr>
    </vt:vector>
  </TitlesOfParts>
  <Company>UiB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subject/>
  <dc:creator>adbed</dc:creator>
  <dc:description/>
  <cp:lastModifiedBy>Kristine Lysnes</cp:lastModifiedBy>
  <cp:revision>2</cp:revision>
  <cp:lastPrinted>2014-11-06T13:45:00Z</cp:lastPrinted>
  <dcterms:created xsi:type="dcterms:W3CDTF">2017-04-21T05:59:00Z</dcterms:created>
  <dcterms:modified xsi:type="dcterms:W3CDTF">2017-04-21T05:59:00Z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UiB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