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6F" w:rsidRDefault="00E1226F" w:rsidP="002E24E3">
      <w:pPr>
        <w:tabs>
          <w:tab w:val="left" w:pos="8730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287AEB" w:rsidRPr="00283039" w:rsidRDefault="00287AEB" w:rsidP="00287AEB">
      <w:pPr>
        <w:widowControl/>
        <w:rPr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</w:t>
      </w:r>
      <w:bookmarkStart w:id="0" w:name="__DdeLink__563_507766412"/>
      <w:r>
        <w:rPr>
          <w:rFonts w:cstheme="minorHAnsi"/>
          <w:sz w:val="32"/>
          <w:szCs w:val="32"/>
          <w:lang w:val="nn-NO"/>
        </w:rPr>
        <w:t xml:space="preserve">Prosjektarbeid i </w:t>
      </w:r>
      <w:bookmarkEnd w:id="0"/>
      <w:r w:rsidR="007E44BE" w:rsidRPr="007E44BE">
        <w:rPr>
          <w:rFonts w:cstheme="minorHAnsi"/>
          <w:sz w:val="32"/>
          <w:szCs w:val="32"/>
          <w:lang w:val="nn-NO"/>
        </w:rPr>
        <w:t>statistikk</w:t>
      </w:r>
      <w:r>
        <w:rPr>
          <w:rFonts w:cstheme="minorHAnsi"/>
          <w:sz w:val="32"/>
          <w:szCs w:val="32"/>
          <w:lang w:val="nn-NO"/>
        </w:rPr>
        <w:t xml:space="preserve"> 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287AEB" w:rsidRPr="00283039" w:rsidRDefault="00287AEB" w:rsidP="00287AEB">
      <w:pPr>
        <w:widowControl/>
        <w:rPr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  <w:t xml:space="preserve">            </w:t>
      </w:r>
      <w:r>
        <w:rPr>
          <w:rFonts w:cstheme="minorHAnsi"/>
          <w:sz w:val="32"/>
          <w:szCs w:val="32"/>
          <w:lang w:val="nn-NO"/>
        </w:rPr>
        <w:t xml:space="preserve">Prosjektarbeid i </w:t>
      </w:r>
      <w:r w:rsidR="007E44BE" w:rsidRPr="007E44BE">
        <w:rPr>
          <w:rFonts w:cstheme="minorHAnsi"/>
          <w:sz w:val="32"/>
          <w:szCs w:val="32"/>
          <w:lang w:val="nn-NO"/>
        </w:rPr>
        <w:t>statistikk</w:t>
      </w:r>
      <w:r>
        <w:rPr>
          <w:rFonts w:cstheme="minorHAnsi"/>
          <w:i/>
          <w:sz w:val="32"/>
          <w:szCs w:val="32"/>
          <w:lang w:val="nn-NO"/>
        </w:rPr>
        <w:t xml:space="preserve"> </w:t>
      </w:r>
      <w:r>
        <w:rPr>
          <w:rFonts w:cstheme="minorHAnsi"/>
          <w:i/>
          <w:sz w:val="28"/>
          <w:szCs w:val="28"/>
          <w:lang w:val="nn-NO"/>
        </w:rPr>
        <w:t xml:space="preserve"> </w:t>
      </w:r>
      <w:r w:rsidRPr="00283039">
        <w:rPr>
          <w:rFonts w:cstheme="minorHAnsi"/>
          <w:i/>
          <w:sz w:val="32"/>
          <w:szCs w:val="32"/>
          <w:lang w:val="nn-NO"/>
        </w:rPr>
        <w:t>(</w:t>
      </w:r>
      <w:r w:rsidRPr="00283039">
        <w:rPr>
          <w:rFonts w:cstheme="minorHAnsi"/>
          <w:i/>
          <w:sz w:val="28"/>
          <w:szCs w:val="28"/>
          <w:lang w:val="nn-NO"/>
        </w:rPr>
        <w:t>Navn på emnet, bokmål)</w:t>
      </w:r>
    </w:p>
    <w:p w:rsidR="00287AEB" w:rsidRDefault="00287AEB" w:rsidP="00287AEB">
      <w:pPr>
        <w:widowControl/>
      </w:pPr>
      <w:r w:rsidRPr="00283039">
        <w:rPr>
          <w:rFonts w:cstheme="minorHAnsi"/>
          <w:sz w:val="28"/>
          <w:szCs w:val="28"/>
          <w:lang w:val="nn-NO"/>
        </w:rPr>
        <w:tab/>
      </w:r>
      <w:r w:rsidRPr="00283039">
        <w:rPr>
          <w:rFonts w:cstheme="minorHAnsi"/>
          <w:sz w:val="28"/>
          <w:szCs w:val="28"/>
          <w:lang w:val="nn-NO"/>
        </w:rPr>
        <w:tab/>
      </w:r>
      <w:r w:rsidRPr="00283039">
        <w:rPr>
          <w:rFonts w:cstheme="minorHAnsi"/>
          <w:sz w:val="28"/>
          <w:szCs w:val="28"/>
          <w:lang w:val="nn-NO"/>
        </w:rPr>
        <w:tab/>
        <w:t xml:space="preserve">            </w:t>
      </w:r>
      <w:r>
        <w:rPr>
          <w:rFonts w:cstheme="minorHAnsi"/>
          <w:sz w:val="30"/>
          <w:szCs w:val="30"/>
        </w:rPr>
        <w:t xml:space="preserve">Project in </w:t>
      </w:r>
      <w:r w:rsidR="007E44BE">
        <w:rPr>
          <w:rFonts w:cstheme="minorHAnsi"/>
          <w:sz w:val="30"/>
          <w:szCs w:val="30"/>
        </w:rPr>
        <w:t>Statistic</w:t>
      </w:r>
      <w:r>
        <w:rPr>
          <w:rFonts w:cstheme="minorHAnsi"/>
          <w:sz w:val="30"/>
          <w:szCs w:val="30"/>
        </w:rPr>
        <w:t xml:space="preserve">s  </w:t>
      </w:r>
      <w:r>
        <w:rPr>
          <w:rFonts w:cstheme="minorHAnsi"/>
          <w:i/>
          <w:sz w:val="28"/>
          <w:szCs w:val="28"/>
        </w:rPr>
        <w:t>(Name of the course,  English)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287AEB" w:rsidRDefault="00287AEB" w:rsidP="00287AEB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0635"/>
      </w:tblGrid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lastRenderedPageBreak/>
              <w:t xml:space="preserve"> Kategori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 w:rsidP="00287AE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7E44BE" w:rsidP="007E44BE">
            <w:r>
              <w:rPr>
                <w:rFonts w:cstheme="minorHAnsi"/>
                <w:lang w:val="nn-NO"/>
              </w:rPr>
              <w:t>STAT292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pStyle w:val="Overskrift1"/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Prosjektarbeid i </w:t>
            </w:r>
            <w:r w:rsidR="007E44BE" w:rsidRPr="007E44BE">
              <w:rPr>
                <w:rFonts w:cstheme="minorHAnsi"/>
                <w:sz w:val="24"/>
                <w:szCs w:val="24"/>
                <w:lang w:val="nn-NO"/>
              </w:rPr>
              <w:t>statistikk</w:t>
            </w:r>
          </w:p>
          <w:p w:rsidR="00E1226F" w:rsidRDefault="00E1226F">
            <w:pPr>
              <w:rPr>
                <w:rFonts w:cstheme="minorHAnsi"/>
                <w:lang w:val="nn-NO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pStyle w:val="Overskrift1"/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Prosjektarbeid i </w:t>
            </w:r>
            <w:r w:rsidR="007E44BE" w:rsidRPr="007E44BE">
              <w:rPr>
                <w:rFonts w:cstheme="minorHAnsi"/>
                <w:sz w:val="24"/>
                <w:szCs w:val="24"/>
                <w:lang w:val="nn-NO"/>
              </w:rPr>
              <w:t>statistikk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BC08B6" w:rsidRDefault="00283039" w:rsidP="00BC08B6">
            <w:pPr>
              <w:pStyle w:val="Overskrift1"/>
              <w:spacing w:before="0"/>
            </w:pPr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 xml:space="preserve">Project in </w:t>
            </w:r>
            <w:r w:rsidR="00F43DE2"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>Statistics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BC08B6" w:rsidRDefault="00283039">
            <w:r>
              <w:rPr>
                <w:rFonts w:cstheme="minorHAnsi"/>
                <w:lang w:val="nn-NO"/>
              </w:rPr>
              <w:t>10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lang w:val="nn-NO"/>
              </w:rPr>
              <w:t>10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 (studiesyklus)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r>
              <w:rPr>
                <w:rFonts w:cstheme="minorHAnsi"/>
                <w:i/>
                <w:lang w:val="nn-NO"/>
              </w:rPr>
              <w:t>Bachelor</w:t>
            </w:r>
          </w:p>
          <w:p w:rsidR="00E1226F" w:rsidRDefault="00E1226F">
            <w:pPr>
              <w:rPr>
                <w:rFonts w:cstheme="minorHAnsi"/>
                <w:i/>
                <w:lang w:val="nn-NO"/>
              </w:rPr>
            </w:pP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i/>
                <w:color w:val="000080"/>
                <w:lang w:val="nn-NO"/>
              </w:rPr>
              <w:t>Bachelor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r>
              <w:rPr>
                <w:rFonts w:cstheme="minorHAnsi"/>
                <w:sz w:val="20"/>
                <w:szCs w:val="20"/>
                <w:lang w:val="nn-NO"/>
              </w:rPr>
              <w:t xml:space="preserve">Fulltid </w:t>
            </w:r>
          </w:p>
          <w:p w:rsidR="00E1226F" w:rsidRDefault="00E1226F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Full-time</w:t>
            </w:r>
          </w:p>
        </w:tc>
      </w:tr>
      <w:tr w:rsidR="00E1226F">
        <w:trPr>
          <w:trHeight w:val="1266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pStyle w:val="Listeavsnitt"/>
              <w:widowControl/>
              <w:spacing w:beforeAutospacing="1" w:afterAutospacing="1" w:line="240" w:lineRule="auto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Norsk </w:t>
            </w:r>
          </w:p>
          <w:p w:rsidR="00E1226F" w:rsidRPr="00BC08B6" w:rsidRDefault="00283039" w:rsidP="00BC08B6">
            <w:pPr>
              <w:pStyle w:val="Listeavsnitt"/>
              <w:widowControl/>
              <w:spacing w:beforeAutospacing="1" w:afterAutospacing="1" w:line="240" w:lineRule="auto"/>
              <w:rPr>
                <w:color w:val="000080"/>
              </w:rPr>
            </w:pPr>
            <w:r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  <w:t>Norwegian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Vår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Spring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Bergen</w:t>
            </w:r>
          </w:p>
          <w:p w:rsidR="00E1226F" w:rsidRDefault="00E1226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28303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Bergen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3039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 og 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E1226F" w:rsidRPr="00F518AE" w:rsidRDefault="00283039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Emnet har som mål å lære studentane å skrive og presentere ei prosjektoppgåve. Prosjektoppgåvene vil ha tema som spenner over hele spekteret av sentrale </w:t>
            </w:r>
            <w:r w:rsidR="00F518AE"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statistiske </w:t>
            </w: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>problem ved Matematisk institutt. I prosjektarbeidet skal studentane få treni</w:t>
            </w:r>
            <w:r w:rsidR="00F518AE" w:rsidRPr="00F518AE">
              <w:rPr>
                <w:rFonts w:cstheme="minorHAnsi"/>
                <w:i/>
                <w:sz w:val="20"/>
                <w:szCs w:val="20"/>
                <w:lang w:val="nn-NO"/>
              </w:rPr>
              <w:t>ng i bruk av biblioteksteneste,</w:t>
            </w: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 LaTex</w:t>
            </w:r>
            <w:r w:rsidR="00F518AE"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 og muligens andre relevante program</w:t>
            </w: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E1226F" w:rsidRPr="00F518AE" w:rsidRDefault="00E1226F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Pr="00F518AE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E1226F" w:rsidRPr="00F518AE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>Emnet inneheld trening i matematisk</w:t>
            </w:r>
            <w:r w:rsidR="00F518AE" w:rsidRPr="00F518AE">
              <w:rPr>
                <w:rFonts w:cstheme="minorHAnsi"/>
                <w:i/>
                <w:sz w:val="20"/>
                <w:szCs w:val="20"/>
                <w:lang w:val="nn-NO"/>
              </w:rPr>
              <w:t>-statistisk</w:t>
            </w:r>
            <w:r w:rsidRPr="00F518AE">
              <w:rPr>
                <w:rFonts w:cstheme="minorHAnsi"/>
                <w:i/>
                <w:sz w:val="20"/>
                <w:szCs w:val="20"/>
                <w:lang w:val="nn-NO"/>
              </w:rPr>
              <w:t xml:space="preserve"> skriving, prosjektarbeid,  bruk av LaTex og biblotekstenester og trening i å presentere resultat fra prosjekt. Valg av tema vil avhenge av studentens bakgrunn og interesser. 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C08B6" w:rsidRDefault="00283039">
            <w:pPr>
              <w:widowControl/>
              <w:spacing w:after="0"/>
              <w:rPr>
                <w:rFonts w:cstheme="minorHAnsi"/>
                <w:i/>
                <w:iCs/>
                <w:color w:val="0000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Objectives: </w:t>
            </w: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The main objective is to train the student in scientific writing by addressing </w:t>
            </w:r>
            <w:r w:rsidR="00D77DED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statistical case studies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and to present the work from the project. The case studies will have themes ranging over all possible topics treated at a mathematics department. </w:t>
            </w:r>
            <w:r>
              <w:rPr>
                <w:i/>
                <w:iCs/>
                <w:color w:val="000080"/>
                <w:sz w:val="20"/>
                <w:szCs w:val="20"/>
              </w:rPr>
              <w:t xml:space="preserve">In the work with the project the students will learn how to utilize the library, how to use Latex, and </w:t>
            </w:r>
            <w:r w:rsidR="00D77DED">
              <w:rPr>
                <w:i/>
                <w:iCs/>
                <w:color w:val="000080"/>
                <w:sz w:val="20"/>
                <w:szCs w:val="20"/>
              </w:rPr>
              <w:t>possibly other relevant program</w:t>
            </w:r>
            <w:r>
              <w:rPr>
                <w:i/>
                <w:iCs/>
                <w:color w:val="000080"/>
                <w:sz w:val="20"/>
                <w:szCs w:val="20"/>
              </w:rPr>
              <w:t>s.</w:t>
            </w:r>
          </w:p>
          <w:p w:rsidR="00E1226F" w:rsidRPr="00283039" w:rsidRDefault="00E1226F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</w:p>
          <w:p w:rsidR="00BC08B6" w:rsidRDefault="00283039" w:rsidP="00CD27C3">
            <w:pPr>
              <w:pStyle w:val="Default"/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</w:pPr>
            <w:r w:rsidRPr="00CD27C3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 xml:space="preserve">Content: </w:t>
            </w:r>
          </w:p>
          <w:p w:rsidR="00E1226F" w:rsidRPr="00BC08B6" w:rsidRDefault="00283039" w:rsidP="00CD27C3">
            <w:pPr>
              <w:pStyle w:val="Default"/>
              <w:rPr>
                <w:rFonts w:asciiTheme="minorHAnsi" w:hAnsiTheme="minorHAnsi" w:cstheme="minorHAnsi"/>
                <w:i/>
                <w:lang w:val="en-US"/>
              </w:rPr>
            </w:pPr>
            <w:r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>The course contains training in mathematical</w:t>
            </w:r>
            <w:r w:rsidR="00CD27C3"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>-statistical</w:t>
            </w:r>
            <w:r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writing, project work, the use of LaTex and the library</w:t>
            </w:r>
            <w:r w:rsidR="00CD27C3"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>,</w:t>
            </w:r>
            <w:r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and traing in present</w:t>
            </w:r>
            <w:r w:rsidR="00CD27C3"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ing </w:t>
            </w:r>
            <w:r w:rsidRPr="00BC08B6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project work. </w:t>
            </w:r>
            <w:r w:rsidRPr="00BC08B6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 xml:space="preserve">The background and interests of the students </w:t>
            </w:r>
            <w:r w:rsidR="00CD27C3" w:rsidRPr="00BC08B6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>will be influential in deciding which subject</w:t>
            </w:r>
            <w:r w:rsidRPr="00BC08B6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 xml:space="preserve"> the written thesis will concern</w:t>
            </w:r>
            <w:r w:rsidR="00CD27C3" w:rsidRPr="00BC08B6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>.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000080"/>
                <w:sz w:val="24"/>
                <w:szCs w:val="24"/>
                <w:lang w:val="nn-NO"/>
              </w:rPr>
              <w:t>Learning Outcomes</w:t>
            </w:r>
          </w:p>
          <w:p w:rsidR="00E1226F" w:rsidRDefault="00E1226F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Pr="00F518AE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287AEB" w:rsidRDefault="00BC08B6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</w:t>
            </w:r>
            <w:r w:rsidR="00283039">
              <w:rPr>
                <w:rFonts w:cstheme="minorHAnsi"/>
                <w:sz w:val="20"/>
                <w:szCs w:val="20"/>
                <w:lang w:val="nn-NO"/>
              </w:rPr>
              <w:t xml:space="preserve">tudenten:  </w:t>
            </w:r>
          </w:p>
          <w:p w:rsidR="00287AEB" w:rsidRPr="00287AEB" w:rsidRDefault="00BC08B6" w:rsidP="00287AEB">
            <w:pPr>
              <w:pStyle w:val="TextBody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Kan p</w:t>
            </w:r>
            <w:r w:rsidR="00283039">
              <w:rPr>
                <w:rFonts w:cstheme="minorHAnsi"/>
                <w:sz w:val="20"/>
                <w:szCs w:val="20"/>
                <w:lang w:val="nn-NO"/>
              </w:rPr>
              <w:t>lanlegge og gjennomføre eit prosj</w:t>
            </w:r>
            <w:r w:rsidR="00287AEB">
              <w:rPr>
                <w:rFonts w:cstheme="minorHAnsi"/>
                <w:sz w:val="20"/>
                <w:szCs w:val="20"/>
                <w:lang w:val="nn-NO"/>
              </w:rPr>
              <w:t xml:space="preserve">ekt knytta til </w:t>
            </w:r>
            <w:r w:rsidR="00F518AE">
              <w:rPr>
                <w:rFonts w:cstheme="minorHAnsi"/>
                <w:sz w:val="20"/>
                <w:szCs w:val="20"/>
                <w:lang w:val="nn-NO"/>
              </w:rPr>
              <w:t>statistikk og matematiske fag</w:t>
            </w:r>
          </w:p>
          <w:p w:rsidR="00E1226F" w:rsidRPr="00283039" w:rsidRDefault="00283039" w:rsidP="00287AEB">
            <w:pPr>
              <w:pStyle w:val="TextBody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redigere matematisk</w:t>
            </w:r>
            <w:r w:rsidR="00F518AE">
              <w:rPr>
                <w:rFonts w:cstheme="minorHAnsi"/>
                <w:sz w:val="20"/>
                <w:szCs w:val="20"/>
                <w:lang w:val="nn-NO"/>
              </w:rPr>
              <w:t>-statistisk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tekst ved hjelp av egnet programvare og formulere og presentere eit matematisk problem munnleg  og skriftleg.</w:t>
            </w:r>
          </w:p>
          <w:p w:rsidR="00E1226F" w:rsidRDefault="00E1226F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Default="00E1226F">
            <w:pPr>
              <w:pStyle w:val="TextBody"/>
              <w:spacing w:after="0"/>
              <w:ind w:left="70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287AEB" w:rsidRDefault="00283039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studenten:  </w:t>
            </w:r>
          </w:p>
          <w:p w:rsidR="00287AEB" w:rsidRPr="00287AEB" w:rsidRDefault="00F518AE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Kan</w:t>
            </w:r>
            <w:r w:rsidR="00283039" w:rsidRPr="00287AEB">
              <w:rPr>
                <w:rFonts w:cstheme="minorHAnsi"/>
                <w:sz w:val="20"/>
                <w:szCs w:val="20"/>
                <w:lang w:val="nn-NO"/>
              </w:rPr>
              <w:t xml:space="preserve"> planlegge og gjennomføre eit pros</w:t>
            </w:r>
            <w:r w:rsidR="00287AEB">
              <w:rPr>
                <w:rFonts w:cstheme="minorHAnsi"/>
                <w:sz w:val="20"/>
                <w:szCs w:val="20"/>
                <w:lang w:val="nn-NO"/>
              </w:rPr>
              <w:t>jekt knytta til matematiske fag</w:t>
            </w:r>
            <w:r w:rsidR="00283039" w:rsidRPr="00287AEB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:rsidR="00E1226F" w:rsidRPr="00287AEB" w:rsidRDefault="00F518AE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Kan </w:t>
            </w:r>
            <w:r w:rsidR="00283039" w:rsidRPr="00287AEB">
              <w:rPr>
                <w:rFonts w:cstheme="minorHAnsi"/>
                <w:sz w:val="20"/>
                <w:szCs w:val="20"/>
                <w:lang w:val="nn-NO"/>
              </w:rPr>
              <w:t>redigere matematisk tekst ved hjelp av egnet programvare og formulere og presentere eit matematisk problem  munnleg og skriftleg.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283039">
            <w:pPr>
              <w:widowControl/>
              <w:spacing w:after="0"/>
            </w:pPr>
            <w:r w:rsidRPr="00283039">
              <w:rPr>
                <w:rFonts w:cstheme="minorHAnsi"/>
                <w:sz w:val="20"/>
                <w:szCs w:val="20"/>
                <w:u w:val="single"/>
              </w:rPr>
              <w:t>Generell kompetanse</w:t>
            </w:r>
          </w:p>
          <w:p w:rsidR="00E1226F" w:rsidRPr="00F518AE" w:rsidRDefault="00F518A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18AE">
              <w:rPr>
                <w:rFonts w:asciiTheme="minorHAnsi" w:hAnsiTheme="minorHAnsi" w:cstheme="minorHAnsi"/>
                <w:sz w:val="20"/>
                <w:szCs w:val="20"/>
              </w:rPr>
              <w:t xml:space="preserve">Studenten: </w:t>
            </w:r>
          </w:p>
          <w:p w:rsidR="00E1226F" w:rsidRDefault="00283039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</w:pPr>
            <w:r w:rsidRPr="00287AEB">
              <w:rPr>
                <w:rFonts w:cstheme="minorHAnsi"/>
                <w:sz w:val="20"/>
                <w:szCs w:val="20"/>
              </w:rPr>
              <w:t xml:space="preserve">kan arbeide med prosjekt og å følge det frå start til presentasjon. </w:t>
            </w:r>
          </w:p>
          <w:p w:rsidR="00E1226F" w:rsidRPr="00283039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BC08B6" w:rsidRDefault="00BC08B6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C08B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student: </w:t>
            </w:r>
          </w:p>
          <w:p w:rsidR="00E1226F" w:rsidRPr="00BC08B6" w:rsidRDefault="00BC08B6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 w:rsidR="00283039">
              <w:rPr>
                <w:rFonts w:cstheme="minorHAnsi"/>
                <w:color w:val="002060"/>
                <w:sz w:val="20"/>
                <w:szCs w:val="20"/>
              </w:rPr>
              <w:t xml:space="preserve"> has insight in written and oral presentation of mathematical material through the work with, and the presentation of, a written thesis based on a case study.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BC08B6" w:rsidRPr="00BC08B6" w:rsidRDefault="00BC08B6">
            <w:pPr>
              <w:widowControl/>
              <w:spacing w:after="0"/>
            </w:pPr>
            <w:r w:rsidRPr="00BC08B6">
              <w:rPr>
                <w:rFonts w:cstheme="minorHAnsi"/>
                <w:color w:val="002060"/>
                <w:sz w:val="20"/>
                <w:szCs w:val="20"/>
              </w:rPr>
              <w:t>The student:</w:t>
            </w:r>
          </w:p>
          <w:p w:rsidR="00E1226F" w:rsidRDefault="00BC08B6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-</w:t>
            </w:r>
            <w:r w:rsidR="00C74F99">
              <w:rPr>
                <w:rFonts w:cstheme="minorHAnsi"/>
                <w:color w:val="002060"/>
                <w:sz w:val="20"/>
                <w:szCs w:val="20"/>
              </w:rPr>
              <w:t xml:space="preserve"> is able to </w:t>
            </w:r>
            <w:r w:rsidR="00283039">
              <w:rPr>
                <w:rFonts w:cstheme="minorHAnsi"/>
                <w:color w:val="002060"/>
                <w:sz w:val="20"/>
                <w:szCs w:val="20"/>
              </w:rPr>
              <w:t xml:space="preserve">plan and work on a mathematical project from start to end. 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E1226F" w:rsidRPr="00BC08B6" w:rsidRDefault="00BC08B6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C08B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student:</w:t>
            </w:r>
          </w:p>
          <w:p w:rsidR="00E1226F" w:rsidRDefault="00283039" w:rsidP="00BC08B6">
            <w:pPr>
              <w:pStyle w:val="Listeavsnitt"/>
              <w:widowControl/>
              <w:numPr>
                <w:ilvl w:val="0"/>
                <w:numId w:val="1"/>
              </w:numPr>
              <w:spacing w:after="0"/>
            </w:pPr>
            <w:r w:rsidRPr="00BC08B6">
              <w:rPr>
                <w:rFonts w:cstheme="minorHAnsi"/>
                <w:color w:val="002060"/>
                <w:sz w:val="20"/>
                <w:szCs w:val="20"/>
              </w:rPr>
              <w:t xml:space="preserve"> can </w:t>
            </w:r>
            <w:r w:rsidR="00F518AE">
              <w:rPr>
                <w:rFonts w:cstheme="minorHAnsi"/>
                <w:color w:val="002060"/>
                <w:sz w:val="20"/>
                <w:szCs w:val="20"/>
              </w:rPr>
              <w:t xml:space="preserve">do </w:t>
            </w:r>
            <w:r w:rsidRPr="00BC08B6">
              <w:rPr>
                <w:rFonts w:cstheme="minorHAnsi"/>
                <w:color w:val="002060"/>
                <w:sz w:val="20"/>
                <w:szCs w:val="20"/>
              </w:rPr>
              <w:t xml:space="preserve">project work and </w:t>
            </w:r>
            <w:r w:rsidR="00F518AE">
              <w:rPr>
                <w:rFonts w:cstheme="minorHAnsi"/>
                <w:color w:val="002060"/>
                <w:sz w:val="20"/>
                <w:szCs w:val="20"/>
              </w:rPr>
              <w:t>follow the project</w:t>
            </w:r>
            <w:bookmarkStart w:id="1" w:name="_GoBack"/>
            <w:bookmarkEnd w:id="1"/>
            <w:r w:rsidRPr="00BC08B6">
              <w:rPr>
                <w:rFonts w:cstheme="minorHAnsi"/>
                <w:color w:val="002060"/>
                <w:sz w:val="20"/>
                <w:szCs w:val="20"/>
              </w:rPr>
              <w:t xml:space="preserve"> from start to end. 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Krav til forkunnskapar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BC08B6" w:rsidRDefault="00455EA5">
            <w:pPr>
              <w:spacing w:after="0" w:line="268" w:lineRule="exact"/>
            </w:pPr>
            <w:bookmarkStart w:id="2" w:name="__DdeLink__589_694182212"/>
            <w:r w:rsidRPr="00455EA5">
              <w:rPr>
                <w:rFonts w:cstheme="minorHAnsi"/>
                <w:color w:val="000000"/>
                <w:sz w:val="20"/>
                <w:szCs w:val="20"/>
              </w:rPr>
              <w:t>MAT111, M</w:t>
            </w:r>
            <w:r>
              <w:rPr>
                <w:rFonts w:cstheme="minorHAnsi"/>
                <w:color w:val="000000"/>
                <w:sz w:val="20"/>
                <w:szCs w:val="20"/>
              </w:rPr>
              <w:t>AT112, MAT121, STAT110, STAT111</w:t>
            </w:r>
            <w:r w:rsidR="0028303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bookmarkEnd w:id="2"/>
            <w:r w:rsidR="00283039">
              <w:rPr>
                <w:rFonts w:cstheme="minorHAnsi"/>
                <w:color w:val="000000"/>
                <w:sz w:val="20"/>
                <w:szCs w:val="20"/>
              </w:rPr>
              <w:t xml:space="preserve">Kurset er berre opent for studentar som tek Bachelorgrad på Matematisk institutt. </w:t>
            </w:r>
            <w:r w:rsidR="00283039" w:rsidRPr="00BC08B6">
              <w:rPr>
                <w:rFonts w:cstheme="minorHAnsi"/>
                <w:color w:val="000000"/>
                <w:sz w:val="20"/>
                <w:szCs w:val="20"/>
              </w:rPr>
              <w:t>Det skal normalt inngå i sjette semester med mindre anna er avtala med instituttet.</w:t>
            </w:r>
          </w:p>
          <w:p w:rsidR="00E1226F" w:rsidRPr="00BC08B6" w:rsidRDefault="00E1226F">
            <w:pPr>
              <w:spacing w:after="0" w:line="268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1226F" w:rsidRPr="00BC08B6" w:rsidRDefault="00E1226F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  <w:p w:rsidR="00E1226F" w:rsidRDefault="00455EA5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  <w:r w:rsidRPr="00455EA5">
              <w:rPr>
                <w:rFonts w:cstheme="minorHAnsi"/>
                <w:color w:val="000080"/>
                <w:sz w:val="20"/>
                <w:szCs w:val="20"/>
              </w:rPr>
              <w:t>MAT111, M</w:t>
            </w:r>
            <w:r>
              <w:rPr>
                <w:rFonts w:cstheme="minorHAnsi"/>
                <w:color w:val="000080"/>
                <w:sz w:val="20"/>
                <w:szCs w:val="20"/>
              </w:rPr>
              <w:t>AT112, MAT121, STAT110, STAT111</w:t>
            </w:r>
            <w:r w:rsidR="00283039">
              <w:rPr>
                <w:rFonts w:cstheme="minorHAnsi"/>
                <w:color w:val="000080"/>
                <w:sz w:val="20"/>
                <w:szCs w:val="20"/>
              </w:rPr>
              <w:t>. This course is only for students at the Bachelor's Degree Programmes at the Department of Mathematics. The course is to be taken in the sixth semester.</w:t>
            </w:r>
          </w:p>
          <w:p w:rsidR="00E1226F" w:rsidRDefault="00E1226F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002060"/>
                <w:sz w:val="20"/>
                <w:szCs w:val="20"/>
                <w:highlight w:val="darkBlue"/>
              </w:rPr>
            </w:pP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Tilrådde forkunnskapar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E1226F">
            <w:pPr>
              <w:spacing w:after="0" w:line="268" w:lineRule="exact"/>
            </w:pP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E1226F">
            <w:pPr>
              <w:spacing w:after="0" w:line="268" w:lineRule="exact"/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E1226F">
            <w:pPr>
              <w:pStyle w:val="Oversk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E1226F">
            <w:pPr>
              <w:pStyle w:val="TextBody"/>
              <w:rPr>
                <w:sz w:val="20"/>
                <w:szCs w:val="20"/>
              </w:rPr>
            </w:pPr>
          </w:p>
          <w:p w:rsidR="00E1226F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Krav til Studierett</w:t>
            </w: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r w:rsidRPr="00283039">
              <w:rPr>
                <w:rFonts w:cstheme="minorHAnsi"/>
                <w:sz w:val="20"/>
                <w:szCs w:val="20"/>
              </w:rPr>
              <w:t>For oppstart på emnet er det krav om ein studierett knytt til Det matematisk-naturvitskaplege fakultet samt at du oppfyller opptakskrav til dette emnet.</w:t>
            </w:r>
          </w:p>
          <w:p w:rsidR="00E1226F" w:rsidRDefault="00283039">
            <w:r>
              <w:rPr>
                <w:rFonts w:cstheme="minorHAnsi"/>
                <w:color w:val="000080"/>
                <w:sz w:val="20"/>
                <w:szCs w:val="20"/>
              </w:rPr>
              <w:t>Access to the course requires admission to a programme of study at The Faculty of Mathematics and Natural Sciences and that you satisfy the requirements for this course.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226F" w:rsidRPr="00283039" w:rsidRDefault="00E1226F">
            <w:pPr>
              <w:pStyle w:val="Default"/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</w:pPr>
          </w:p>
        </w:tc>
      </w:tr>
      <w:tr w:rsidR="00E1226F">
        <w:trPr>
          <w:trHeight w:val="272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 Methods and Extent of Organized Teaching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r w:rsidRPr="00283039">
              <w:rPr>
                <w:rFonts w:cstheme="minorHAnsi"/>
              </w:rPr>
              <w:t xml:space="preserve">Emnet inneheld undervisning i matematisk skriving, prosjektarbeid,  bruk av LaTex og biblotekstenester og trening i å presentere resultat fra prosjekt. </w:t>
            </w:r>
          </w:p>
          <w:p w:rsidR="00E1226F" w:rsidRPr="00283039" w:rsidRDefault="00E1226F">
            <w:pPr>
              <w:rPr>
                <w:rFonts w:cstheme="minorHAnsi"/>
                <w:sz w:val="20"/>
                <w:szCs w:val="20"/>
              </w:rPr>
            </w:pPr>
          </w:p>
          <w:p w:rsidR="00E1226F" w:rsidRPr="00283039" w:rsidRDefault="00E1226F">
            <w:pPr>
              <w:rPr>
                <w:rFonts w:cstheme="minorHAnsi"/>
                <w:i/>
              </w:rPr>
            </w:pPr>
          </w:p>
          <w:p w:rsidR="00E1226F" w:rsidRDefault="00283039"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The course contains teaching in mathematical writing, project work, the use of LaTex and the library</w:t>
            </w:r>
            <w:r w:rsidR="00C74F9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,</w:t>
            </w:r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and train</w:t>
            </w:r>
            <w:r w:rsidR="00C74F9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in</w:t>
            </w:r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g in presentation of project work.</w:t>
            </w:r>
          </w:p>
          <w:p w:rsidR="00E1226F" w:rsidRPr="00283039" w:rsidRDefault="00E122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226F" w:rsidRPr="00BC08B6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Obligatorisk frammøte på undervisning. 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Default="00283039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Mandatory course attendance. </w:t>
            </w:r>
          </w:p>
          <w:p w:rsidR="00E1226F" w:rsidRDefault="00E1226F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</w:p>
        </w:tc>
      </w:tr>
      <w:tr w:rsidR="00E1226F" w:rsidRPr="00BC08B6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BC08B6" w:rsidRDefault="00283039" w:rsidP="00BC08B6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Prosjektoppgåve + munnleg presentasjon. 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Pr="00BC08B6" w:rsidRDefault="00283039">
            <w:pPr>
              <w:rPr>
                <w:lang w:val="nn-NO"/>
              </w:rPr>
            </w:pPr>
            <w:r w:rsidRPr="00283039">
              <w:rPr>
                <w:rFonts w:cs="Calibri"/>
                <w:color w:val="000080"/>
                <w:lang w:val="nn-NO"/>
              </w:rPr>
              <w:t>Project + oral presentation.</w:t>
            </w:r>
          </w:p>
        </w:tc>
      </w:tr>
      <w:tr w:rsidR="00E1226F">
        <w:trPr>
          <w:trHeight w:val="2967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Pr="00283039" w:rsidRDefault="00283039">
            <w:pPr>
              <w:spacing w:after="0" w:line="272" w:lineRule="exact"/>
              <w:rPr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 Support Material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Ingen.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Pr="00BC08B6" w:rsidRDefault="00283039">
            <w:pPr>
              <w:widowControl/>
              <w:spacing w:after="0"/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None. 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BC08B6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E1226F" w:rsidRPr="00BC08B6" w:rsidRDefault="00283039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eastAsia="SimSun" w:cstheme="minorHAnsi"/>
                <w:color w:val="000080"/>
                <w:sz w:val="20"/>
                <w:szCs w:val="20"/>
              </w:rPr>
              <w:t>The grading scale used is A to F. Grade A is the highest passing grade in the grading scale, grade F is a fail.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Assessment Semester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>Eksamen berre ein gong i året – vår.</w:t>
            </w:r>
          </w:p>
          <w:p w:rsidR="00E1226F" w:rsidRPr="00BC08B6" w:rsidRDefault="00283039">
            <w:pPr>
              <w:widowControl/>
              <w:spacing w:after="0" w:line="240" w:lineRule="auto"/>
            </w:pPr>
            <w:r>
              <w:rPr>
                <w:rFonts w:cs="Calibri"/>
                <w:color w:val="000080"/>
                <w:lang w:eastAsia="nb-NO"/>
              </w:rPr>
              <w:t xml:space="preserve">Exam only once a year - Spring. </w:t>
            </w:r>
          </w:p>
          <w:p w:rsidR="00E1226F" w:rsidRDefault="00E1226F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Pr="00BC08B6" w:rsidRDefault="00283039">
            <w:pPr>
              <w:rPr>
                <w:color w:val="000080"/>
              </w:rPr>
            </w:pPr>
            <w:r>
              <w:rPr>
                <w:i/>
                <w:color w:val="000080"/>
                <w:sz w:val="20"/>
                <w:szCs w:val="20"/>
              </w:rPr>
              <w:t>The reading list will be available within June 1st for the autumn semester and January 1st for the spring semester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E1226F" w:rsidRPr="00283039" w:rsidRDefault="00283039">
            <w:pPr>
              <w:pStyle w:val="Default"/>
              <w:rPr>
                <w:color w:val="000080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The course will be evaluated by the students in accordance with the quality assurance system at UiB and the department.</w:t>
            </w:r>
          </w:p>
          <w:p w:rsidR="00E1226F" w:rsidRDefault="00E1226F">
            <w:pPr>
              <w:rPr>
                <w:rFonts w:asciiTheme="minorHAnsi" w:hAnsiTheme="minorHAnsi" w:cstheme="minorHAnsi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80"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E1226F" w:rsidRDefault="00E1226F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8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The person responsible for the course you will find on Mitt UiB. You may also contact studieveileder@math.uib.no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r w:rsidRPr="00283039">
              <w:rPr>
                <w:rFonts w:cstheme="minorHAnsi"/>
                <w:i/>
                <w:sz w:val="20"/>
                <w:szCs w:val="20"/>
              </w:rPr>
              <w:t>Det matematisk-naturvitskapelege fakultet  ved Matemisk institutt har det administrative ansvaret for emnet og studieprogrammet.</w:t>
            </w:r>
          </w:p>
          <w:p w:rsidR="00E1226F" w:rsidRDefault="00283039">
            <w:r w:rsidRPr="00283039">
              <w:rPr>
                <w:rFonts w:cstheme="minorHAnsi"/>
                <w:i/>
                <w:sz w:val="20"/>
                <w:szCs w:val="20"/>
              </w:rPr>
              <w:t>The facul</w:t>
            </w:r>
            <w:r w:rsidR="000D21FE">
              <w:rPr>
                <w:rFonts w:cstheme="minorHAnsi"/>
                <w:i/>
                <w:sz w:val="20"/>
                <w:szCs w:val="20"/>
              </w:rPr>
              <w:t>t</w:t>
            </w:r>
            <w:r w:rsidRPr="00283039">
              <w:rPr>
                <w:rFonts w:cstheme="minorHAnsi"/>
                <w:i/>
                <w:sz w:val="20"/>
                <w:szCs w:val="20"/>
              </w:rPr>
              <w:t>y of mathematics and natural sciences /Department of mathematics has the administrative responsibility for the course.</w:t>
            </w:r>
          </w:p>
        </w:tc>
      </w:tr>
      <w:tr w:rsidR="00E1226F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9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bookmarkStart w:id="3" w:name="__DdeLink__676_398650456"/>
            <w:r w:rsidRPr="00283039">
              <w:rPr>
                <w:rFonts w:cstheme="minorHAnsi"/>
                <w:i/>
                <w:sz w:val="20"/>
                <w:szCs w:val="20"/>
              </w:rPr>
              <w:t xml:space="preserve">Tlf 55 58 </w:t>
            </w:r>
            <w:bookmarkEnd w:id="3"/>
            <w:r w:rsidRPr="00283039">
              <w:rPr>
                <w:rFonts w:cstheme="minorHAnsi"/>
                <w:i/>
                <w:sz w:val="20"/>
                <w:szCs w:val="20"/>
              </w:rPr>
              <w:t>28 34</w:t>
            </w:r>
          </w:p>
          <w:p w:rsidR="00E1226F" w:rsidRDefault="00283039">
            <w:pPr>
              <w:widowControl/>
              <w:spacing w:after="0"/>
              <w:rPr>
                <w:color w:val="000080"/>
              </w:rPr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The student advisor can be contacted at:</w:t>
            </w:r>
          </w:p>
          <w:p w:rsidR="00E1226F" w:rsidRDefault="00283039">
            <w:pPr>
              <w:widowControl/>
              <w:spacing w:after="0"/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 xml:space="preserve"> </w:t>
            </w:r>
            <w:hyperlink r:id="rId10">
              <w:r w:rsidRPr="00283039">
                <w:rPr>
                  <w:rStyle w:val="InternetLink"/>
                  <w:rFonts w:cstheme="minorHAnsi"/>
                  <w:i/>
                  <w:color w:val="000080"/>
                  <w:sz w:val="20"/>
                  <w:szCs w:val="20"/>
                </w:rPr>
                <w:t>Studieveileder@math.uib.no</w:t>
              </w:r>
            </w:hyperlink>
          </w:p>
          <w:p w:rsidR="00E1226F" w:rsidRDefault="00283039">
            <w:pPr>
              <w:rPr>
                <w:color w:val="000080"/>
              </w:rPr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Tlf 55 58 28 34</w:t>
            </w:r>
          </w:p>
        </w:tc>
      </w:tr>
    </w:tbl>
    <w:p w:rsidR="00E1226F" w:rsidRDefault="00E1226F"/>
    <w:sectPr w:rsidR="00E1226F">
      <w:headerReference w:type="default" r:id="rId11"/>
      <w:footerReference w:type="default" r:id="rId12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41" w:rsidRDefault="00AB5B41">
      <w:pPr>
        <w:spacing w:after="0" w:line="240" w:lineRule="auto"/>
      </w:pPr>
      <w:r>
        <w:separator/>
      </w:r>
    </w:p>
  </w:endnote>
  <w:endnote w:type="continuationSeparator" w:id="0">
    <w:p w:rsidR="00AB5B41" w:rsidRDefault="00A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E1226F">
    <w:pPr>
      <w:pStyle w:val="Bunntekst"/>
      <w:jc w:val="right"/>
    </w:pPr>
  </w:p>
  <w:p w:rsidR="00E1226F" w:rsidRDefault="00E122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41" w:rsidRDefault="00AB5B41">
      <w:pPr>
        <w:spacing w:after="0" w:line="240" w:lineRule="auto"/>
      </w:pPr>
      <w:r>
        <w:separator/>
      </w:r>
    </w:p>
  </w:footnote>
  <w:footnote w:type="continuationSeparator" w:id="0">
    <w:p w:rsidR="00AB5B41" w:rsidRDefault="00AB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283039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7755"/>
    <w:multiLevelType w:val="hybridMultilevel"/>
    <w:tmpl w:val="F24621BA"/>
    <w:lvl w:ilvl="0" w:tplc="F85A44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F"/>
    <w:rsid w:val="000D21FE"/>
    <w:rsid w:val="00283039"/>
    <w:rsid w:val="00287AEB"/>
    <w:rsid w:val="002E24E3"/>
    <w:rsid w:val="003E19A2"/>
    <w:rsid w:val="00455EA5"/>
    <w:rsid w:val="006E3ED8"/>
    <w:rsid w:val="007413A4"/>
    <w:rsid w:val="007E44BE"/>
    <w:rsid w:val="009A727B"/>
    <w:rsid w:val="00AB5B41"/>
    <w:rsid w:val="00BC08B6"/>
    <w:rsid w:val="00C0143F"/>
    <w:rsid w:val="00C74F99"/>
    <w:rsid w:val="00CD27C3"/>
    <w:rsid w:val="00D77DED"/>
    <w:rsid w:val="00E1226F"/>
    <w:rsid w:val="00F43DE2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4E2D"/>
  <w15:docId w15:val="{ED09BA77-9D76-441C-A87F-14A40735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libri" w:hAnsi="Calibri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Symbo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ascii="Calibri" w:hAnsi="Calibri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Calibri" w:hAnsi="Calibri" w:cs="Calibri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Calibri" w:hAnsi="Calibri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alibri" w:hAnsi="Calibri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alibri" w:hAnsi="Calibri" w:cs="Symbol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 w:cs="Symbol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Calibri" w:hAnsi="Calibri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Calibri" w:hAnsi="Calibri" w:cs="Symbol"/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Calibri" w:hAnsi="Calibri" w:cs="Symbol"/>
      <w:sz w:val="20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Calibri" w:hAnsi="Calibri"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Calibri" w:hAnsi="Calibri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B5D1-810B-4C1B-8FFD-2418BD66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D46560B8.dotm</Template>
  <TotalTime>298</TotalTime>
  <Pages>7</Pages>
  <Words>1207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2017-02-09T10:20:00Z</dcterms:created>
  <dcterms:modified xsi:type="dcterms:W3CDTF">2017-02-09T15:18:00Z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